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4024" w14:textId="18F6CDE9" w:rsidR="008E176F" w:rsidRPr="006F70CA" w:rsidRDefault="00F374D6" w:rsidP="008E176F">
      <w:pPr>
        <w:pStyle w:val="Heading1"/>
        <w:jc w:val="right"/>
        <w:rPr>
          <w:rFonts w:cstheme="majorHAnsi"/>
          <w:b w:val="0"/>
          <w:color w:val="auto"/>
          <w:sz w:val="22"/>
          <w:szCs w:val="22"/>
        </w:rPr>
      </w:pPr>
      <w:r>
        <w:rPr>
          <w:rFonts w:cstheme="majorHAnsi"/>
          <w:b w:val="0"/>
          <w:color w:val="auto"/>
          <w:sz w:val="22"/>
          <w:szCs w:val="22"/>
        </w:rPr>
        <w:t>1</w:t>
      </w:r>
      <w:r w:rsidR="0024087A">
        <w:rPr>
          <w:rFonts w:cstheme="majorHAnsi"/>
          <w:b w:val="0"/>
          <w:color w:val="auto"/>
          <w:sz w:val="22"/>
          <w:szCs w:val="22"/>
        </w:rPr>
        <w:t>7</w:t>
      </w:r>
      <w:r w:rsidR="008E176F" w:rsidRPr="006F70CA">
        <w:rPr>
          <w:rFonts w:cstheme="majorHAnsi"/>
          <w:b w:val="0"/>
          <w:color w:val="auto"/>
          <w:sz w:val="22"/>
          <w:szCs w:val="22"/>
        </w:rPr>
        <w:t xml:space="preserve"> </w:t>
      </w:r>
      <w:r w:rsidR="0024087A">
        <w:rPr>
          <w:rFonts w:cstheme="majorHAnsi"/>
          <w:b w:val="0"/>
          <w:color w:val="auto"/>
          <w:sz w:val="22"/>
          <w:szCs w:val="22"/>
        </w:rPr>
        <w:t xml:space="preserve">Feb </w:t>
      </w:r>
      <w:r w:rsidR="001F31F3">
        <w:rPr>
          <w:rFonts w:cstheme="majorHAnsi"/>
          <w:b w:val="0"/>
          <w:color w:val="auto"/>
          <w:sz w:val="22"/>
          <w:szCs w:val="22"/>
        </w:rPr>
        <w:t>202</w:t>
      </w:r>
      <w:r>
        <w:rPr>
          <w:rFonts w:cstheme="majorHAnsi"/>
          <w:b w:val="0"/>
          <w:color w:val="auto"/>
          <w:sz w:val="22"/>
          <w:szCs w:val="22"/>
        </w:rPr>
        <w:t>2</w:t>
      </w:r>
    </w:p>
    <w:p w14:paraId="03012C43" w14:textId="7EAB5FB2" w:rsidR="00165BA0" w:rsidRPr="006A0AB6" w:rsidRDefault="00165BA0" w:rsidP="006D1F0A">
      <w:pPr>
        <w:rPr>
          <w:rFonts w:asciiTheme="majorHAnsi" w:hAnsiTheme="majorHAnsi" w:cstheme="majorHAnsi"/>
          <w:sz w:val="22"/>
          <w:szCs w:val="22"/>
        </w:rPr>
      </w:pPr>
      <w:r w:rsidRPr="006A0AB6">
        <w:rPr>
          <w:rFonts w:asciiTheme="majorHAnsi" w:hAnsiTheme="majorHAnsi" w:cstheme="majorHAnsi"/>
          <w:sz w:val="22"/>
          <w:szCs w:val="22"/>
        </w:rPr>
        <w:t xml:space="preserve">Industry data from Silverleaf whitefly (SLW) resistance monitoring </w:t>
      </w:r>
      <w:r w:rsidR="008E176F" w:rsidRPr="006A0AB6">
        <w:rPr>
          <w:rFonts w:asciiTheme="majorHAnsi" w:hAnsiTheme="majorHAnsi" w:cstheme="majorHAnsi"/>
          <w:sz w:val="22"/>
          <w:szCs w:val="22"/>
        </w:rPr>
        <w:t xml:space="preserve">continues to show </w:t>
      </w:r>
      <w:r w:rsidRPr="006A0AB6">
        <w:rPr>
          <w:rFonts w:asciiTheme="majorHAnsi" w:hAnsiTheme="majorHAnsi" w:cstheme="majorHAnsi"/>
          <w:sz w:val="22"/>
          <w:szCs w:val="22"/>
        </w:rPr>
        <w:t>pyriproxyfen (</w:t>
      </w:r>
      <w:proofErr w:type="gramStart"/>
      <w:r w:rsidRPr="006A0AB6">
        <w:rPr>
          <w:rFonts w:asciiTheme="majorHAnsi" w:hAnsiTheme="majorHAnsi" w:cstheme="majorHAnsi"/>
          <w:sz w:val="22"/>
          <w:szCs w:val="22"/>
        </w:rPr>
        <w:t>e.g.</w:t>
      </w:r>
      <w:proofErr w:type="gramEnd"/>
      <w:r w:rsidRPr="006A0AB6">
        <w:rPr>
          <w:rFonts w:asciiTheme="majorHAnsi" w:hAnsiTheme="majorHAnsi" w:cstheme="majorHAnsi"/>
          <w:sz w:val="22"/>
          <w:szCs w:val="22"/>
        </w:rPr>
        <w:t xml:space="preserve"> Admiral®) resistance</w:t>
      </w:r>
      <w:r w:rsidR="00C63C48">
        <w:rPr>
          <w:rFonts w:asciiTheme="majorHAnsi" w:hAnsiTheme="majorHAnsi" w:cstheme="majorHAnsi"/>
          <w:sz w:val="22"/>
          <w:szCs w:val="22"/>
        </w:rPr>
        <w:t xml:space="preserve"> with low to moderate levels of resistance detected from </w:t>
      </w:r>
      <w:proofErr w:type="spellStart"/>
      <w:r w:rsidR="00C63C48">
        <w:rPr>
          <w:rFonts w:asciiTheme="majorHAnsi" w:hAnsiTheme="majorHAnsi" w:cstheme="majorHAnsi"/>
          <w:sz w:val="22"/>
          <w:szCs w:val="22"/>
        </w:rPr>
        <w:t>Goondiwindi</w:t>
      </w:r>
      <w:proofErr w:type="spellEnd"/>
      <w:r w:rsidR="00C63C48">
        <w:rPr>
          <w:rFonts w:asciiTheme="majorHAnsi" w:hAnsiTheme="majorHAnsi" w:cstheme="majorHAnsi"/>
          <w:sz w:val="22"/>
          <w:szCs w:val="22"/>
        </w:rPr>
        <w:t xml:space="preserve">, Gwydir, </w:t>
      </w:r>
      <w:proofErr w:type="spellStart"/>
      <w:r w:rsidR="00C63C48">
        <w:rPr>
          <w:rFonts w:asciiTheme="majorHAnsi" w:hAnsiTheme="majorHAnsi" w:cstheme="majorHAnsi"/>
          <w:sz w:val="22"/>
          <w:szCs w:val="22"/>
        </w:rPr>
        <w:t>Namoi</w:t>
      </w:r>
      <w:proofErr w:type="spellEnd"/>
      <w:r w:rsidR="00C63C48">
        <w:rPr>
          <w:rFonts w:asciiTheme="majorHAnsi" w:hAnsiTheme="majorHAnsi" w:cstheme="majorHAnsi"/>
          <w:sz w:val="22"/>
          <w:szCs w:val="22"/>
        </w:rPr>
        <w:t xml:space="preserve"> and </w:t>
      </w:r>
      <w:proofErr w:type="spellStart"/>
      <w:r w:rsidR="00C63C48">
        <w:rPr>
          <w:rFonts w:asciiTheme="majorHAnsi" w:hAnsiTheme="majorHAnsi" w:cstheme="majorHAnsi"/>
          <w:sz w:val="22"/>
          <w:szCs w:val="22"/>
        </w:rPr>
        <w:t>H</w:t>
      </w:r>
      <w:r w:rsidR="00BC4E4C">
        <w:rPr>
          <w:rFonts w:asciiTheme="majorHAnsi" w:hAnsiTheme="majorHAnsi" w:cstheme="majorHAnsi"/>
          <w:sz w:val="22"/>
          <w:szCs w:val="22"/>
        </w:rPr>
        <w:t>i</w:t>
      </w:r>
      <w:r w:rsidR="00C63C48">
        <w:rPr>
          <w:rFonts w:asciiTheme="majorHAnsi" w:hAnsiTheme="majorHAnsi" w:cstheme="majorHAnsi"/>
          <w:sz w:val="22"/>
          <w:szCs w:val="22"/>
        </w:rPr>
        <w:t>llston</w:t>
      </w:r>
      <w:proofErr w:type="spellEnd"/>
      <w:r w:rsidRPr="006A0AB6">
        <w:rPr>
          <w:rFonts w:asciiTheme="majorHAnsi" w:hAnsiTheme="majorHAnsi" w:cstheme="majorHAnsi"/>
          <w:sz w:val="22"/>
          <w:szCs w:val="22"/>
        </w:rPr>
        <w:t xml:space="preserve">. This is a very concerning trend as pyriproxyfen is a cornerstone product for managing SLW populations in Australia, with low impact on beneficial insects. </w:t>
      </w:r>
    </w:p>
    <w:p w14:paraId="61264A1D" w14:textId="7EB9946D" w:rsidR="00620041" w:rsidRPr="006A0AB6" w:rsidRDefault="00165BA0" w:rsidP="006D1F0A">
      <w:pPr>
        <w:rPr>
          <w:rFonts w:asciiTheme="majorHAnsi" w:hAnsiTheme="majorHAnsi" w:cstheme="majorHAnsi"/>
          <w:sz w:val="22"/>
          <w:szCs w:val="22"/>
        </w:rPr>
      </w:pPr>
      <w:r w:rsidRPr="006A0AB6">
        <w:rPr>
          <w:rFonts w:asciiTheme="majorHAnsi" w:hAnsiTheme="majorHAnsi" w:cstheme="majorHAnsi"/>
          <w:sz w:val="22"/>
          <w:szCs w:val="22"/>
        </w:rPr>
        <w:t xml:space="preserve">To </w:t>
      </w:r>
      <w:r w:rsidR="008E176F" w:rsidRPr="006A0AB6">
        <w:rPr>
          <w:rFonts w:asciiTheme="majorHAnsi" w:hAnsiTheme="majorHAnsi" w:cstheme="majorHAnsi"/>
          <w:sz w:val="22"/>
          <w:szCs w:val="22"/>
        </w:rPr>
        <w:t>continue to manage the</w:t>
      </w:r>
      <w:r w:rsidRPr="006A0AB6">
        <w:rPr>
          <w:rFonts w:asciiTheme="majorHAnsi" w:hAnsiTheme="majorHAnsi" w:cstheme="majorHAnsi"/>
          <w:sz w:val="22"/>
          <w:szCs w:val="22"/>
        </w:rPr>
        <w:t xml:space="preserve"> risk of SLW developing widespread pyriproxyfen resistance and potential product failure,</w:t>
      </w:r>
      <w:r w:rsidR="004E7A43" w:rsidRPr="006A0AB6">
        <w:rPr>
          <w:rFonts w:asciiTheme="majorHAnsi" w:hAnsiTheme="majorHAnsi" w:cstheme="majorHAnsi"/>
          <w:sz w:val="22"/>
          <w:szCs w:val="22"/>
        </w:rPr>
        <w:t xml:space="preserve"> Cotton Growers’ Associations </w:t>
      </w:r>
      <w:r w:rsidR="008E176F" w:rsidRPr="006A0AB6">
        <w:rPr>
          <w:rFonts w:asciiTheme="majorHAnsi" w:hAnsiTheme="majorHAnsi" w:cstheme="majorHAnsi"/>
          <w:sz w:val="22"/>
          <w:szCs w:val="22"/>
        </w:rPr>
        <w:t>nominate</w:t>
      </w:r>
      <w:r w:rsidR="004E7A43" w:rsidRPr="006A0AB6">
        <w:rPr>
          <w:rFonts w:asciiTheme="majorHAnsi" w:hAnsiTheme="majorHAnsi" w:cstheme="majorHAnsi"/>
          <w:sz w:val="22"/>
          <w:szCs w:val="22"/>
        </w:rPr>
        <w:t xml:space="preserve"> a voluntary</w:t>
      </w:r>
      <w:r w:rsidRPr="006A0AB6">
        <w:rPr>
          <w:rFonts w:asciiTheme="majorHAnsi" w:hAnsiTheme="majorHAnsi" w:cstheme="majorHAnsi"/>
          <w:sz w:val="22"/>
          <w:szCs w:val="22"/>
        </w:rPr>
        <w:t xml:space="preserve"> 30</w:t>
      </w:r>
      <w:r w:rsidR="006D1F0A" w:rsidRPr="006A0AB6">
        <w:rPr>
          <w:rFonts w:asciiTheme="majorHAnsi" w:hAnsiTheme="majorHAnsi" w:cstheme="majorHAnsi"/>
          <w:sz w:val="22"/>
          <w:szCs w:val="22"/>
        </w:rPr>
        <w:t>-</w:t>
      </w:r>
      <w:r w:rsidRPr="006A0AB6">
        <w:rPr>
          <w:rFonts w:asciiTheme="majorHAnsi" w:hAnsiTheme="majorHAnsi" w:cstheme="majorHAnsi"/>
          <w:sz w:val="22"/>
          <w:szCs w:val="22"/>
        </w:rPr>
        <w:t>day window for each region in which pyriproxyfen can be applied</w:t>
      </w:r>
      <w:r w:rsidR="008E176F" w:rsidRPr="006A0AB6">
        <w:rPr>
          <w:rFonts w:asciiTheme="majorHAnsi" w:hAnsiTheme="majorHAnsi" w:cstheme="majorHAnsi"/>
          <w:sz w:val="22"/>
          <w:szCs w:val="22"/>
        </w:rPr>
        <w:t>. The nominated windows from the 20</w:t>
      </w:r>
      <w:r w:rsidR="00684642">
        <w:rPr>
          <w:rFonts w:asciiTheme="majorHAnsi" w:hAnsiTheme="majorHAnsi" w:cstheme="majorHAnsi"/>
          <w:sz w:val="22"/>
          <w:szCs w:val="22"/>
        </w:rPr>
        <w:t>2</w:t>
      </w:r>
      <w:r w:rsidR="00F374D6">
        <w:rPr>
          <w:rFonts w:asciiTheme="majorHAnsi" w:hAnsiTheme="majorHAnsi" w:cstheme="majorHAnsi"/>
          <w:sz w:val="22"/>
          <w:szCs w:val="22"/>
        </w:rPr>
        <w:t>1</w:t>
      </w:r>
      <w:r w:rsidR="008E176F" w:rsidRPr="006A0AB6">
        <w:rPr>
          <w:rFonts w:asciiTheme="majorHAnsi" w:hAnsiTheme="majorHAnsi" w:cstheme="majorHAnsi"/>
          <w:sz w:val="22"/>
          <w:szCs w:val="22"/>
        </w:rPr>
        <w:t>/</w:t>
      </w:r>
      <w:r w:rsidR="001E4D15">
        <w:rPr>
          <w:rFonts w:asciiTheme="majorHAnsi" w:hAnsiTheme="majorHAnsi" w:cstheme="majorHAnsi"/>
          <w:sz w:val="22"/>
          <w:szCs w:val="22"/>
        </w:rPr>
        <w:t>2</w:t>
      </w:r>
      <w:r w:rsidR="00F374D6">
        <w:rPr>
          <w:rFonts w:asciiTheme="majorHAnsi" w:hAnsiTheme="majorHAnsi" w:cstheme="majorHAnsi"/>
          <w:sz w:val="22"/>
          <w:szCs w:val="22"/>
        </w:rPr>
        <w:t>2</w:t>
      </w:r>
      <w:r w:rsidR="008E176F" w:rsidRPr="006A0AB6">
        <w:rPr>
          <w:rFonts w:asciiTheme="majorHAnsi" w:hAnsiTheme="majorHAnsi" w:cstheme="majorHAnsi"/>
          <w:sz w:val="22"/>
          <w:szCs w:val="22"/>
        </w:rPr>
        <w:t xml:space="preserve"> season are shown in Table 1. </w:t>
      </w:r>
      <w:r w:rsidRPr="006A0AB6">
        <w:rPr>
          <w:rFonts w:asciiTheme="majorHAnsi" w:hAnsiTheme="majorHAnsi" w:cstheme="majorHAnsi"/>
          <w:sz w:val="22"/>
          <w:szCs w:val="22"/>
        </w:rPr>
        <w:t xml:space="preserve"> </w:t>
      </w:r>
      <w:r w:rsidR="00620041" w:rsidRPr="006A0AB6">
        <w:rPr>
          <w:rFonts w:asciiTheme="majorHAnsi" w:hAnsiTheme="majorHAnsi" w:cstheme="majorHAnsi"/>
          <w:sz w:val="22"/>
          <w:szCs w:val="22"/>
        </w:rPr>
        <w:t xml:space="preserve">The aim of narrowing the pyriproxyfen window is to </w:t>
      </w:r>
      <w:proofErr w:type="spellStart"/>
      <w:r w:rsidR="00620041" w:rsidRPr="006A0AB6">
        <w:rPr>
          <w:rFonts w:asciiTheme="majorHAnsi" w:hAnsiTheme="majorHAnsi" w:cstheme="majorHAnsi"/>
          <w:sz w:val="22"/>
          <w:szCs w:val="22"/>
        </w:rPr>
        <w:t>minimise</w:t>
      </w:r>
      <w:proofErr w:type="spellEnd"/>
      <w:r w:rsidR="00620041" w:rsidRPr="006A0AB6">
        <w:rPr>
          <w:rFonts w:asciiTheme="majorHAnsi" w:hAnsiTheme="majorHAnsi" w:cstheme="majorHAnsi"/>
          <w:sz w:val="22"/>
          <w:szCs w:val="22"/>
        </w:rPr>
        <w:t xml:space="preserve"> consecutive generations of SLW being exposed to resistance selection and ensure the product is being applied once per season when most effective.  </w:t>
      </w:r>
    </w:p>
    <w:p w14:paraId="14F629BB" w14:textId="2AF16580" w:rsidR="00BF40B1" w:rsidRPr="00A62465" w:rsidRDefault="00BF40B1" w:rsidP="0055024A">
      <w:pPr>
        <w:pStyle w:val="Caption"/>
        <w:keepNext/>
        <w:spacing w:after="0"/>
        <w:rPr>
          <w:rFonts w:asciiTheme="majorHAnsi" w:hAnsiTheme="majorHAnsi" w:cstheme="majorHAnsi"/>
          <w:color w:val="auto"/>
          <w:sz w:val="20"/>
          <w:szCs w:val="20"/>
        </w:rPr>
      </w:pPr>
      <w:bookmarkStart w:id="0" w:name="_Ref491685724"/>
      <w:r w:rsidRPr="00A62465">
        <w:rPr>
          <w:rFonts w:asciiTheme="majorHAnsi" w:hAnsiTheme="majorHAnsi" w:cstheme="majorHAnsi"/>
          <w:color w:val="auto"/>
          <w:sz w:val="20"/>
          <w:szCs w:val="20"/>
        </w:rPr>
        <w:t xml:space="preserve">Table </w:t>
      </w:r>
      <w:r w:rsidRPr="00A62465">
        <w:rPr>
          <w:rFonts w:asciiTheme="majorHAnsi" w:hAnsiTheme="majorHAnsi" w:cstheme="majorHAnsi"/>
          <w:color w:val="auto"/>
          <w:sz w:val="20"/>
          <w:szCs w:val="20"/>
        </w:rPr>
        <w:fldChar w:fldCharType="begin"/>
      </w:r>
      <w:r w:rsidRPr="00A62465">
        <w:rPr>
          <w:rFonts w:asciiTheme="majorHAnsi" w:hAnsiTheme="majorHAnsi" w:cstheme="majorHAnsi"/>
          <w:color w:val="auto"/>
          <w:sz w:val="20"/>
          <w:szCs w:val="20"/>
        </w:rPr>
        <w:instrText xml:space="preserve"> SEQ Table \* ARABIC </w:instrText>
      </w:r>
      <w:r w:rsidRPr="00A62465">
        <w:rPr>
          <w:rFonts w:asciiTheme="majorHAnsi" w:hAnsiTheme="majorHAnsi" w:cstheme="majorHAnsi"/>
          <w:color w:val="auto"/>
          <w:sz w:val="20"/>
          <w:szCs w:val="20"/>
        </w:rPr>
        <w:fldChar w:fldCharType="separate"/>
      </w:r>
      <w:r w:rsidR="00B05A8D" w:rsidRPr="00A62465">
        <w:rPr>
          <w:rFonts w:asciiTheme="majorHAnsi" w:hAnsiTheme="majorHAnsi" w:cstheme="majorHAnsi"/>
          <w:noProof/>
          <w:color w:val="auto"/>
          <w:sz w:val="20"/>
          <w:szCs w:val="20"/>
        </w:rPr>
        <w:t>1</w:t>
      </w:r>
      <w:r w:rsidRPr="00A62465">
        <w:rPr>
          <w:rFonts w:asciiTheme="majorHAnsi" w:hAnsiTheme="majorHAnsi" w:cstheme="majorHAnsi"/>
          <w:color w:val="auto"/>
          <w:sz w:val="20"/>
          <w:szCs w:val="20"/>
        </w:rPr>
        <w:fldChar w:fldCharType="end"/>
      </w:r>
      <w:bookmarkEnd w:id="0"/>
      <w:r w:rsidR="004E7A43" w:rsidRPr="00A62465">
        <w:rPr>
          <w:rFonts w:asciiTheme="majorHAnsi" w:hAnsiTheme="majorHAnsi" w:cstheme="majorHAnsi"/>
          <w:color w:val="auto"/>
          <w:sz w:val="20"/>
          <w:szCs w:val="20"/>
        </w:rPr>
        <w:t>.</w:t>
      </w:r>
      <w:r w:rsidRPr="00A62465">
        <w:rPr>
          <w:rFonts w:asciiTheme="majorHAnsi" w:hAnsiTheme="majorHAnsi" w:cstheme="majorHAnsi"/>
          <w:color w:val="auto"/>
          <w:sz w:val="20"/>
          <w:szCs w:val="20"/>
        </w:rPr>
        <w:t xml:space="preserve"> CGA</w:t>
      </w:r>
      <w:r w:rsidR="005E5282" w:rsidRPr="00A62465">
        <w:rPr>
          <w:rFonts w:asciiTheme="majorHAnsi" w:hAnsiTheme="majorHAnsi" w:cstheme="majorHAnsi"/>
          <w:color w:val="auto"/>
          <w:sz w:val="20"/>
          <w:szCs w:val="20"/>
        </w:rPr>
        <w:t>-</w:t>
      </w:r>
      <w:r w:rsidRPr="00A62465">
        <w:rPr>
          <w:rFonts w:asciiTheme="majorHAnsi" w:hAnsiTheme="majorHAnsi" w:cstheme="majorHAnsi"/>
          <w:color w:val="auto"/>
          <w:sz w:val="20"/>
          <w:szCs w:val="20"/>
        </w:rPr>
        <w:t xml:space="preserve">nominated </w:t>
      </w:r>
      <w:r w:rsidR="005E5282" w:rsidRPr="00A62465">
        <w:rPr>
          <w:rFonts w:asciiTheme="majorHAnsi" w:hAnsiTheme="majorHAnsi" w:cstheme="majorHAnsi"/>
          <w:color w:val="auto"/>
          <w:sz w:val="20"/>
          <w:szCs w:val="20"/>
        </w:rPr>
        <w:t xml:space="preserve">voluntary </w:t>
      </w:r>
      <w:r w:rsidRPr="00A62465">
        <w:rPr>
          <w:rFonts w:asciiTheme="majorHAnsi" w:hAnsiTheme="majorHAnsi" w:cstheme="majorHAnsi"/>
          <w:color w:val="auto"/>
          <w:sz w:val="20"/>
          <w:szCs w:val="20"/>
        </w:rPr>
        <w:t xml:space="preserve">pyriproxyfen application windows </w:t>
      </w:r>
      <w:r w:rsidR="005E5282" w:rsidRPr="00A62465">
        <w:rPr>
          <w:rFonts w:asciiTheme="majorHAnsi" w:hAnsiTheme="majorHAnsi" w:cstheme="majorHAnsi"/>
          <w:color w:val="auto"/>
          <w:sz w:val="20"/>
          <w:szCs w:val="20"/>
        </w:rPr>
        <w:t xml:space="preserve">for </w:t>
      </w:r>
      <w:r w:rsidRPr="00A62465">
        <w:rPr>
          <w:rFonts w:asciiTheme="majorHAnsi" w:hAnsiTheme="majorHAnsi" w:cstheme="majorHAnsi"/>
          <w:color w:val="auto"/>
          <w:sz w:val="20"/>
          <w:szCs w:val="20"/>
        </w:rPr>
        <w:t>the 20</w:t>
      </w:r>
      <w:r w:rsidR="00684642">
        <w:rPr>
          <w:rFonts w:asciiTheme="majorHAnsi" w:hAnsiTheme="majorHAnsi" w:cstheme="majorHAnsi"/>
          <w:color w:val="auto"/>
          <w:sz w:val="20"/>
          <w:szCs w:val="20"/>
        </w:rPr>
        <w:t>2</w:t>
      </w:r>
      <w:r w:rsidR="00061E94">
        <w:rPr>
          <w:rFonts w:asciiTheme="majorHAnsi" w:hAnsiTheme="majorHAnsi" w:cstheme="majorHAnsi"/>
          <w:color w:val="auto"/>
          <w:sz w:val="20"/>
          <w:szCs w:val="20"/>
        </w:rPr>
        <w:t>1</w:t>
      </w:r>
      <w:r w:rsidRPr="00A62465">
        <w:rPr>
          <w:rFonts w:asciiTheme="majorHAnsi" w:hAnsiTheme="majorHAnsi" w:cstheme="majorHAnsi"/>
          <w:color w:val="auto"/>
          <w:sz w:val="20"/>
          <w:szCs w:val="20"/>
        </w:rPr>
        <w:t>-</w:t>
      </w:r>
      <w:r w:rsidR="001E4D15">
        <w:rPr>
          <w:rFonts w:asciiTheme="majorHAnsi" w:hAnsiTheme="majorHAnsi" w:cstheme="majorHAnsi"/>
          <w:color w:val="auto"/>
          <w:sz w:val="20"/>
          <w:szCs w:val="20"/>
        </w:rPr>
        <w:t>2</w:t>
      </w:r>
      <w:r w:rsidR="00061E94">
        <w:rPr>
          <w:rFonts w:asciiTheme="majorHAnsi" w:hAnsiTheme="majorHAnsi" w:cstheme="majorHAnsi"/>
          <w:color w:val="auto"/>
          <w:sz w:val="20"/>
          <w:szCs w:val="20"/>
        </w:rPr>
        <w:t>2</w:t>
      </w:r>
      <w:r w:rsidRPr="00A62465">
        <w:rPr>
          <w:rFonts w:asciiTheme="majorHAnsi" w:hAnsiTheme="majorHAnsi" w:cstheme="majorHAnsi"/>
          <w:color w:val="auto"/>
          <w:sz w:val="20"/>
          <w:szCs w:val="20"/>
        </w:rPr>
        <w:t xml:space="preserve"> season.</w:t>
      </w:r>
    </w:p>
    <w:tbl>
      <w:tblPr>
        <w:tblStyle w:val="GridTable6Colorful-Accent1"/>
        <w:tblW w:w="0" w:type="auto"/>
        <w:jc w:val="center"/>
        <w:tblLook w:val="04A0" w:firstRow="1" w:lastRow="0" w:firstColumn="1" w:lastColumn="0" w:noHBand="0" w:noVBand="1"/>
      </w:tblPr>
      <w:tblGrid>
        <w:gridCol w:w="4139"/>
        <w:gridCol w:w="1192"/>
        <w:gridCol w:w="1237"/>
      </w:tblGrid>
      <w:tr w:rsidR="00620041" w:rsidRPr="006A0AB6" w14:paraId="5C7D553C" w14:textId="77777777" w:rsidTr="00B907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ABB3B0" w14:textId="7E8BEB05" w:rsidR="00620041" w:rsidRPr="00EE35CD" w:rsidRDefault="00C73FA7" w:rsidP="00DF3CF1">
            <w:pPr>
              <w:pStyle w:val="NoSpacing"/>
              <w:spacing w:line="276" w:lineRule="auto"/>
              <w:rPr>
                <w:rFonts w:cstheme="majorHAnsi"/>
                <w:sz w:val="20"/>
                <w:szCs w:val="20"/>
                <w:lang w:val="en-AU"/>
              </w:rPr>
            </w:pPr>
            <w:r w:rsidRPr="00EE35CD">
              <w:rPr>
                <w:rFonts w:cstheme="majorHAnsi"/>
                <w:sz w:val="20"/>
                <w:szCs w:val="20"/>
                <w:lang w:val="en-AU"/>
              </w:rPr>
              <w:t>Cotton Growers’ Association</w:t>
            </w:r>
          </w:p>
        </w:tc>
        <w:tc>
          <w:tcPr>
            <w:tcW w:w="0" w:type="auto"/>
          </w:tcPr>
          <w:p w14:paraId="50194F16" w14:textId="6EEED44C" w:rsidR="00620041" w:rsidRPr="00EE35CD" w:rsidRDefault="00797DF4" w:rsidP="00DF3CF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theme="majorHAnsi"/>
                <w:sz w:val="20"/>
                <w:szCs w:val="20"/>
                <w:lang w:val="en-AU"/>
              </w:rPr>
            </w:pPr>
            <w:r w:rsidRPr="00EE35CD">
              <w:rPr>
                <w:rFonts w:cstheme="majorHAnsi"/>
                <w:sz w:val="20"/>
                <w:szCs w:val="20"/>
                <w:lang w:val="en-AU"/>
              </w:rPr>
              <w:t>Open</w:t>
            </w:r>
            <w:r w:rsidR="00620041" w:rsidRPr="00EE35CD">
              <w:rPr>
                <w:rFonts w:cstheme="majorHAnsi"/>
                <w:sz w:val="20"/>
                <w:szCs w:val="20"/>
                <w:lang w:val="en-AU"/>
              </w:rPr>
              <w:t xml:space="preserve"> Date</w:t>
            </w:r>
          </w:p>
        </w:tc>
        <w:tc>
          <w:tcPr>
            <w:tcW w:w="0" w:type="auto"/>
          </w:tcPr>
          <w:p w14:paraId="75FBEB43" w14:textId="6D28054C" w:rsidR="00620041" w:rsidRPr="00EE35CD" w:rsidRDefault="00797DF4" w:rsidP="00DF3CF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theme="majorHAnsi"/>
                <w:sz w:val="20"/>
                <w:szCs w:val="20"/>
                <w:lang w:val="en-AU"/>
              </w:rPr>
            </w:pPr>
            <w:r w:rsidRPr="00EE35CD">
              <w:rPr>
                <w:rFonts w:cstheme="majorHAnsi"/>
                <w:sz w:val="20"/>
                <w:szCs w:val="20"/>
                <w:lang w:val="en-AU"/>
              </w:rPr>
              <w:t>Close</w:t>
            </w:r>
            <w:r w:rsidR="00620041" w:rsidRPr="00EE35CD">
              <w:rPr>
                <w:rFonts w:cstheme="majorHAnsi"/>
                <w:sz w:val="20"/>
                <w:szCs w:val="20"/>
                <w:lang w:val="en-AU"/>
              </w:rPr>
              <w:t xml:space="preserve"> Date</w:t>
            </w:r>
          </w:p>
        </w:tc>
      </w:tr>
      <w:tr w:rsidR="004E7A43" w:rsidRPr="006A0AB6" w14:paraId="22DCFC5E"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3BCE37" w14:textId="125574C9" w:rsidR="004E7A43" w:rsidRPr="00EE35CD" w:rsidRDefault="004E7A43" w:rsidP="00DF3CF1">
            <w:pPr>
              <w:pStyle w:val="NoSpacing"/>
              <w:spacing w:line="276" w:lineRule="auto"/>
              <w:rPr>
                <w:rFonts w:cstheme="majorHAnsi"/>
                <w:color w:val="000000"/>
                <w:sz w:val="20"/>
                <w:szCs w:val="20"/>
              </w:rPr>
            </w:pPr>
            <w:r w:rsidRPr="00EE35CD">
              <w:rPr>
                <w:rFonts w:cstheme="majorHAnsi"/>
                <w:color w:val="000000"/>
                <w:sz w:val="20"/>
                <w:szCs w:val="20"/>
              </w:rPr>
              <w:t>Central Highlands CGIA</w:t>
            </w:r>
            <w:r w:rsidR="0055024A" w:rsidRPr="00EE35CD">
              <w:rPr>
                <w:rFonts w:cstheme="majorHAnsi"/>
                <w:color w:val="000000"/>
                <w:sz w:val="20"/>
                <w:szCs w:val="20"/>
              </w:rPr>
              <w:t xml:space="preserve"> &amp; Dawson Valley CGA</w:t>
            </w:r>
          </w:p>
        </w:tc>
        <w:tc>
          <w:tcPr>
            <w:tcW w:w="0" w:type="auto"/>
            <w:gridSpan w:val="2"/>
          </w:tcPr>
          <w:p w14:paraId="4462F1A4" w14:textId="77777777" w:rsidR="004E7A43" w:rsidRPr="00EE35CD" w:rsidRDefault="004E7A43"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No window required*</w:t>
            </w:r>
          </w:p>
        </w:tc>
      </w:tr>
      <w:tr w:rsidR="00620041" w:rsidRPr="006A0AB6" w14:paraId="36B3ACCC"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CA692F" w14:textId="47BCB0CF" w:rsidR="00FB6393" w:rsidRPr="00EE35CD" w:rsidRDefault="00620041" w:rsidP="00520C51">
            <w:pPr>
              <w:pStyle w:val="NoSpacing"/>
              <w:spacing w:line="276" w:lineRule="auto"/>
              <w:rPr>
                <w:rFonts w:cstheme="majorHAnsi"/>
                <w:color w:val="000000"/>
                <w:sz w:val="20"/>
                <w:szCs w:val="20"/>
              </w:rPr>
            </w:pPr>
            <w:r w:rsidRPr="00EE35CD">
              <w:rPr>
                <w:rFonts w:cstheme="majorHAnsi"/>
                <w:color w:val="000000"/>
                <w:sz w:val="20"/>
                <w:szCs w:val="20"/>
              </w:rPr>
              <w:t>Darling Downs CGI</w:t>
            </w:r>
            <w:r w:rsidR="00DF3CF1" w:rsidRPr="00EE35CD">
              <w:rPr>
                <w:rFonts w:cstheme="majorHAnsi"/>
                <w:color w:val="000000"/>
                <w:sz w:val="20"/>
                <w:szCs w:val="20"/>
              </w:rPr>
              <w:t xml:space="preserve"> </w:t>
            </w:r>
            <w:r w:rsidR="00FB6393" w:rsidRPr="00EE35CD">
              <w:rPr>
                <w:rFonts w:cstheme="majorHAnsi"/>
                <w:color w:val="000000"/>
                <w:sz w:val="20"/>
                <w:szCs w:val="20"/>
              </w:rPr>
              <w:t>(Central Downs)</w:t>
            </w:r>
          </w:p>
        </w:tc>
        <w:tc>
          <w:tcPr>
            <w:tcW w:w="0" w:type="auto"/>
          </w:tcPr>
          <w:p w14:paraId="7A31EB0A" w14:textId="0D9ED052" w:rsidR="00620041" w:rsidRPr="00EE35CD" w:rsidRDefault="007013DF"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w:t>
            </w:r>
            <w:r w:rsidR="00FB6393" w:rsidRPr="00EE35CD">
              <w:rPr>
                <w:rFonts w:cstheme="majorHAnsi"/>
                <w:color w:val="000000"/>
                <w:sz w:val="20"/>
                <w:szCs w:val="20"/>
              </w:rPr>
              <w:t>8</w:t>
            </w:r>
            <w:r w:rsidR="00520C51" w:rsidRPr="00EE35CD">
              <w:rPr>
                <w:rFonts w:cstheme="majorHAnsi"/>
                <w:color w:val="000000"/>
                <w:sz w:val="20"/>
                <w:szCs w:val="20"/>
              </w:rPr>
              <w:t xml:space="preserve"> January</w:t>
            </w:r>
          </w:p>
        </w:tc>
        <w:tc>
          <w:tcPr>
            <w:tcW w:w="0" w:type="auto"/>
          </w:tcPr>
          <w:p w14:paraId="6812DCF6" w14:textId="643164DC" w:rsidR="00620041" w:rsidRPr="00EE35CD" w:rsidRDefault="007013DF"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w:t>
            </w:r>
            <w:r w:rsidR="00FB6393" w:rsidRPr="00EE35CD">
              <w:rPr>
                <w:rFonts w:cstheme="majorHAnsi"/>
                <w:color w:val="000000"/>
                <w:sz w:val="20"/>
                <w:szCs w:val="20"/>
              </w:rPr>
              <w:t>8</w:t>
            </w:r>
            <w:r w:rsidR="00F93105" w:rsidRPr="00EE35CD">
              <w:rPr>
                <w:rFonts w:cstheme="majorHAnsi"/>
                <w:color w:val="000000"/>
                <w:sz w:val="20"/>
                <w:szCs w:val="20"/>
              </w:rPr>
              <w:t xml:space="preserve"> Feb</w:t>
            </w:r>
            <w:r w:rsidR="00520C51" w:rsidRPr="00EE35CD">
              <w:rPr>
                <w:rFonts w:cstheme="majorHAnsi"/>
                <w:color w:val="000000"/>
                <w:sz w:val="20"/>
                <w:szCs w:val="20"/>
              </w:rPr>
              <w:t>ruary</w:t>
            </w:r>
          </w:p>
        </w:tc>
      </w:tr>
      <w:tr w:rsidR="008335B7" w:rsidRPr="006A0AB6" w14:paraId="59328F33"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F8E960" w14:textId="7D2325B2" w:rsidR="008335B7" w:rsidRPr="00EE35CD" w:rsidRDefault="008335B7" w:rsidP="00DF3CF1">
            <w:pPr>
              <w:pStyle w:val="NoSpacing"/>
              <w:spacing w:line="276" w:lineRule="auto"/>
              <w:rPr>
                <w:rFonts w:cstheme="majorHAnsi"/>
                <w:color w:val="000000"/>
                <w:sz w:val="20"/>
                <w:szCs w:val="20"/>
              </w:rPr>
            </w:pPr>
            <w:r w:rsidRPr="00EE35CD">
              <w:rPr>
                <w:rFonts w:cstheme="majorHAnsi"/>
                <w:color w:val="000000"/>
                <w:sz w:val="20"/>
                <w:szCs w:val="20"/>
              </w:rPr>
              <w:t xml:space="preserve">Darling Downs CGI </w:t>
            </w:r>
            <w:r w:rsidR="00A65D82" w:rsidRPr="00EE35CD">
              <w:rPr>
                <w:rFonts w:cstheme="majorHAnsi"/>
                <w:color w:val="000000"/>
                <w:sz w:val="20"/>
                <w:szCs w:val="20"/>
              </w:rPr>
              <w:t>(</w:t>
            </w:r>
            <w:r w:rsidRPr="00EE35CD">
              <w:rPr>
                <w:rFonts w:cstheme="majorHAnsi"/>
                <w:color w:val="000000"/>
                <w:sz w:val="20"/>
                <w:szCs w:val="20"/>
              </w:rPr>
              <w:t>Chinchilla</w:t>
            </w:r>
            <w:r w:rsidR="008B01E9" w:rsidRPr="00EE35CD">
              <w:rPr>
                <w:rFonts w:cstheme="majorHAnsi"/>
                <w:color w:val="000000"/>
                <w:sz w:val="20"/>
                <w:szCs w:val="20"/>
              </w:rPr>
              <w:t xml:space="preserve"> - </w:t>
            </w:r>
            <w:r w:rsidR="00FB6393" w:rsidRPr="00EE35CD">
              <w:rPr>
                <w:rFonts w:cstheme="majorHAnsi"/>
                <w:color w:val="000000"/>
                <w:sz w:val="20"/>
                <w:szCs w:val="20"/>
              </w:rPr>
              <w:t xml:space="preserve">Brigalow </w:t>
            </w:r>
            <w:r w:rsidR="008B01E9" w:rsidRPr="00EE35CD">
              <w:rPr>
                <w:rFonts w:cstheme="majorHAnsi"/>
                <w:color w:val="000000"/>
                <w:sz w:val="20"/>
                <w:szCs w:val="20"/>
              </w:rPr>
              <w:t xml:space="preserve">- </w:t>
            </w:r>
            <w:r w:rsidR="00FB6393" w:rsidRPr="00EE35CD">
              <w:rPr>
                <w:rFonts w:cstheme="majorHAnsi"/>
                <w:color w:val="000000"/>
                <w:sz w:val="20"/>
                <w:szCs w:val="20"/>
              </w:rPr>
              <w:t>Tara</w:t>
            </w:r>
            <w:r w:rsidR="00A65D82" w:rsidRPr="00EE35CD">
              <w:rPr>
                <w:rFonts w:cstheme="majorHAnsi"/>
                <w:color w:val="000000"/>
                <w:sz w:val="20"/>
                <w:szCs w:val="20"/>
              </w:rPr>
              <w:t>)</w:t>
            </w:r>
          </w:p>
        </w:tc>
        <w:tc>
          <w:tcPr>
            <w:tcW w:w="0" w:type="auto"/>
          </w:tcPr>
          <w:p w14:paraId="591DC47E" w14:textId="3CC44D31" w:rsidR="008335B7" w:rsidRPr="00EE35CD" w:rsidRDefault="007013DF"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20</w:t>
            </w:r>
            <w:r w:rsidR="00520C51" w:rsidRPr="00EE35CD">
              <w:rPr>
                <w:rFonts w:cstheme="majorHAnsi"/>
                <w:color w:val="000000"/>
                <w:sz w:val="20"/>
                <w:szCs w:val="20"/>
              </w:rPr>
              <w:t xml:space="preserve"> January</w:t>
            </w:r>
          </w:p>
        </w:tc>
        <w:tc>
          <w:tcPr>
            <w:tcW w:w="0" w:type="auto"/>
          </w:tcPr>
          <w:p w14:paraId="6607ED96" w14:textId="33C095CE" w:rsidR="008335B7" w:rsidRPr="00EE35CD" w:rsidRDefault="007013DF"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20</w:t>
            </w:r>
            <w:r w:rsidR="00520C51" w:rsidRPr="00EE35CD">
              <w:rPr>
                <w:rFonts w:cstheme="majorHAnsi"/>
                <w:color w:val="000000"/>
                <w:sz w:val="20"/>
                <w:szCs w:val="20"/>
              </w:rPr>
              <w:t xml:space="preserve"> February</w:t>
            </w:r>
          </w:p>
        </w:tc>
      </w:tr>
      <w:tr w:rsidR="008335B7" w:rsidRPr="006A0AB6" w14:paraId="32A9BA69"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E21C32" w14:textId="2CD7D209" w:rsidR="008335B7" w:rsidRPr="00EE35CD" w:rsidRDefault="008335B7" w:rsidP="00520C51">
            <w:pPr>
              <w:pStyle w:val="NoSpacing"/>
              <w:spacing w:line="276" w:lineRule="auto"/>
              <w:rPr>
                <w:rFonts w:cstheme="majorHAnsi"/>
                <w:sz w:val="20"/>
                <w:szCs w:val="20"/>
              </w:rPr>
            </w:pPr>
            <w:r w:rsidRPr="00EE35CD">
              <w:rPr>
                <w:rFonts w:cstheme="majorHAnsi"/>
                <w:sz w:val="20"/>
                <w:szCs w:val="20"/>
              </w:rPr>
              <w:t xml:space="preserve">Darling Downs CGI </w:t>
            </w:r>
            <w:r w:rsidR="00A65D82" w:rsidRPr="00EE35CD">
              <w:rPr>
                <w:rFonts w:cstheme="majorHAnsi"/>
                <w:sz w:val="20"/>
                <w:szCs w:val="20"/>
              </w:rPr>
              <w:t>(</w:t>
            </w:r>
            <w:proofErr w:type="spellStart"/>
            <w:r w:rsidRPr="00EE35CD">
              <w:rPr>
                <w:rFonts w:cstheme="majorHAnsi"/>
                <w:sz w:val="20"/>
                <w:szCs w:val="20"/>
              </w:rPr>
              <w:t>Murgon-Byee</w:t>
            </w:r>
            <w:proofErr w:type="spellEnd"/>
            <w:r w:rsidR="00A65D82" w:rsidRPr="00EE35CD">
              <w:rPr>
                <w:rFonts w:cstheme="majorHAnsi"/>
                <w:sz w:val="20"/>
                <w:szCs w:val="20"/>
              </w:rPr>
              <w:t>)</w:t>
            </w:r>
          </w:p>
        </w:tc>
        <w:tc>
          <w:tcPr>
            <w:tcW w:w="0" w:type="auto"/>
          </w:tcPr>
          <w:p w14:paraId="656061E9" w14:textId="5CD4B898" w:rsidR="008335B7" w:rsidRPr="00EE35CD" w:rsidRDefault="00520C5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10 February</w:t>
            </w:r>
          </w:p>
        </w:tc>
        <w:tc>
          <w:tcPr>
            <w:tcW w:w="0" w:type="auto"/>
          </w:tcPr>
          <w:p w14:paraId="3D9906E1" w14:textId="66AB1403" w:rsidR="008335B7" w:rsidRPr="00EE35CD" w:rsidRDefault="00520C5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10 March</w:t>
            </w:r>
          </w:p>
        </w:tc>
      </w:tr>
      <w:tr w:rsidR="00620041" w:rsidRPr="006A0AB6" w14:paraId="1C243611"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610B5D"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 xml:space="preserve">Darling River Food and </w:t>
            </w:r>
            <w:proofErr w:type="spellStart"/>
            <w:r w:rsidRPr="00EE35CD">
              <w:rPr>
                <w:rFonts w:cstheme="majorHAnsi"/>
                <w:color w:val="000000"/>
                <w:sz w:val="20"/>
                <w:szCs w:val="20"/>
              </w:rPr>
              <w:t>Fibre</w:t>
            </w:r>
            <w:proofErr w:type="spellEnd"/>
          </w:p>
        </w:tc>
        <w:tc>
          <w:tcPr>
            <w:tcW w:w="0" w:type="auto"/>
          </w:tcPr>
          <w:p w14:paraId="09FDB1A0" w14:textId="087C4624" w:rsidR="00620041" w:rsidRPr="00EE35CD" w:rsidRDefault="00520C51"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 January</w:t>
            </w:r>
          </w:p>
        </w:tc>
        <w:tc>
          <w:tcPr>
            <w:tcW w:w="0" w:type="auto"/>
          </w:tcPr>
          <w:p w14:paraId="6493FB7F" w14:textId="45715125" w:rsidR="00620041" w:rsidRPr="00EE35CD" w:rsidRDefault="00520C51"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 February</w:t>
            </w:r>
          </w:p>
        </w:tc>
      </w:tr>
      <w:tr w:rsidR="00620041" w:rsidRPr="006A0AB6" w14:paraId="45DD2177"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DEA323" w14:textId="77777777" w:rsidR="00620041" w:rsidRPr="00EE35CD" w:rsidRDefault="00620041" w:rsidP="00DF3CF1">
            <w:pPr>
              <w:pStyle w:val="NoSpacing"/>
              <w:spacing w:line="276" w:lineRule="auto"/>
              <w:rPr>
                <w:rFonts w:cstheme="majorHAnsi"/>
                <w:color w:val="000000"/>
                <w:sz w:val="20"/>
                <w:szCs w:val="20"/>
                <w:lang w:val="en-AU"/>
              </w:rPr>
            </w:pPr>
            <w:proofErr w:type="spellStart"/>
            <w:r w:rsidRPr="00EE35CD">
              <w:rPr>
                <w:rFonts w:cstheme="majorHAnsi"/>
                <w:color w:val="000000"/>
                <w:sz w:val="20"/>
                <w:szCs w:val="20"/>
              </w:rPr>
              <w:t>Dirranbandi</w:t>
            </w:r>
            <w:proofErr w:type="spellEnd"/>
            <w:r w:rsidRPr="00EE35CD">
              <w:rPr>
                <w:rFonts w:cstheme="majorHAnsi"/>
                <w:color w:val="000000"/>
                <w:sz w:val="20"/>
                <w:szCs w:val="20"/>
              </w:rPr>
              <w:t xml:space="preserve"> CGA</w:t>
            </w:r>
          </w:p>
        </w:tc>
        <w:tc>
          <w:tcPr>
            <w:tcW w:w="0" w:type="auto"/>
          </w:tcPr>
          <w:p w14:paraId="40255D31" w14:textId="224ED1B1" w:rsidR="00620041" w:rsidRPr="00EE35CD" w:rsidRDefault="0062004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EE35CD">
              <w:rPr>
                <w:rFonts w:cstheme="majorHAnsi"/>
                <w:color w:val="000000"/>
                <w:sz w:val="20"/>
                <w:szCs w:val="20"/>
              </w:rPr>
              <w:t>1</w:t>
            </w:r>
            <w:r w:rsidR="00413C47" w:rsidRPr="00EE35CD">
              <w:rPr>
                <w:rFonts w:cstheme="majorHAnsi"/>
                <w:color w:val="000000"/>
                <w:sz w:val="20"/>
                <w:szCs w:val="20"/>
              </w:rPr>
              <w:t>5</w:t>
            </w:r>
            <w:r w:rsidR="00520C51" w:rsidRPr="00EE35CD">
              <w:rPr>
                <w:rFonts w:cstheme="majorHAnsi"/>
                <w:color w:val="000000"/>
                <w:sz w:val="20"/>
                <w:szCs w:val="20"/>
              </w:rPr>
              <w:t xml:space="preserve"> January</w:t>
            </w:r>
          </w:p>
        </w:tc>
        <w:tc>
          <w:tcPr>
            <w:tcW w:w="0" w:type="auto"/>
          </w:tcPr>
          <w:p w14:paraId="7474F4B8" w14:textId="5F00390F" w:rsidR="00620041" w:rsidRPr="00EE35CD" w:rsidRDefault="0062004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EE35CD">
              <w:rPr>
                <w:rFonts w:cstheme="majorHAnsi"/>
                <w:color w:val="000000"/>
                <w:sz w:val="20"/>
                <w:szCs w:val="20"/>
              </w:rPr>
              <w:t>1</w:t>
            </w:r>
            <w:r w:rsidR="00413C47" w:rsidRPr="00EE35CD">
              <w:rPr>
                <w:rFonts w:cstheme="majorHAnsi"/>
                <w:color w:val="000000"/>
                <w:sz w:val="20"/>
                <w:szCs w:val="20"/>
              </w:rPr>
              <w:t>5</w:t>
            </w:r>
            <w:r w:rsidR="00520C51" w:rsidRPr="00EE35CD">
              <w:rPr>
                <w:rFonts w:cstheme="majorHAnsi"/>
                <w:color w:val="000000"/>
                <w:sz w:val="20"/>
                <w:szCs w:val="20"/>
              </w:rPr>
              <w:t xml:space="preserve"> February</w:t>
            </w:r>
          </w:p>
        </w:tc>
      </w:tr>
      <w:tr w:rsidR="00620041" w:rsidRPr="006A0AB6" w14:paraId="40EE196D"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59BE5A"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Gwydir Valley CGA</w:t>
            </w:r>
          </w:p>
        </w:tc>
        <w:tc>
          <w:tcPr>
            <w:tcW w:w="0" w:type="auto"/>
          </w:tcPr>
          <w:p w14:paraId="40E860A8" w14:textId="03A1FE26" w:rsidR="00620041" w:rsidRPr="00843466" w:rsidRDefault="00413C47"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auto"/>
                <w:sz w:val="20"/>
                <w:szCs w:val="20"/>
              </w:rPr>
            </w:pPr>
            <w:r w:rsidRPr="00843466">
              <w:rPr>
                <w:rFonts w:cstheme="majorHAnsi"/>
                <w:color w:val="auto"/>
                <w:sz w:val="20"/>
                <w:szCs w:val="20"/>
              </w:rPr>
              <w:t>28</w:t>
            </w:r>
            <w:r w:rsidR="00520C51" w:rsidRPr="00843466">
              <w:rPr>
                <w:rFonts w:cstheme="majorHAnsi"/>
                <w:color w:val="auto"/>
                <w:sz w:val="20"/>
                <w:szCs w:val="20"/>
              </w:rPr>
              <w:t xml:space="preserve"> January</w:t>
            </w:r>
          </w:p>
        </w:tc>
        <w:tc>
          <w:tcPr>
            <w:tcW w:w="0" w:type="auto"/>
          </w:tcPr>
          <w:p w14:paraId="2DD0DE54" w14:textId="00D1C457" w:rsidR="00620041" w:rsidRPr="00843466" w:rsidRDefault="00413C47"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auto"/>
                <w:sz w:val="20"/>
                <w:szCs w:val="20"/>
              </w:rPr>
            </w:pPr>
            <w:r w:rsidRPr="00843466">
              <w:rPr>
                <w:rFonts w:cstheme="majorHAnsi"/>
                <w:color w:val="auto"/>
                <w:sz w:val="20"/>
                <w:szCs w:val="20"/>
              </w:rPr>
              <w:t>28</w:t>
            </w:r>
            <w:r w:rsidR="00520C51" w:rsidRPr="00843466">
              <w:rPr>
                <w:rFonts w:cstheme="majorHAnsi"/>
                <w:color w:val="auto"/>
                <w:sz w:val="20"/>
                <w:szCs w:val="20"/>
              </w:rPr>
              <w:t xml:space="preserve"> February</w:t>
            </w:r>
          </w:p>
        </w:tc>
      </w:tr>
      <w:tr w:rsidR="00F374D6" w:rsidRPr="006A0AB6" w14:paraId="7E55AA1E"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524D6F" w14:textId="77777777" w:rsidR="00F374D6" w:rsidRPr="00EE35CD" w:rsidRDefault="00F374D6" w:rsidP="00F374D6">
            <w:pPr>
              <w:pStyle w:val="NoSpacing"/>
              <w:spacing w:line="276" w:lineRule="auto"/>
              <w:rPr>
                <w:rFonts w:cstheme="majorHAnsi"/>
                <w:color w:val="000000"/>
                <w:sz w:val="20"/>
                <w:szCs w:val="20"/>
              </w:rPr>
            </w:pPr>
            <w:r w:rsidRPr="00EE35CD">
              <w:rPr>
                <w:rFonts w:cstheme="majorHAnsi"/>
                <w:color w:val="000000"/>
                <w:sz w:val="20"/>
                <w:szCs w:val="20"/>
              </w:rPr>
              <w:t xml:space="preserve">Lower </w:t>
            </w:r>
            <w:proofErr w:type="spellStart"/>
            <w:r w:rsidRPr="00EE35CD">
              <w:rPr>
                <w:rFonts w:cstheme="majorHAnsi"/>
                <w:color w:val="000000"/>
                <w:sz w:val="20"/>
                <w:szCs w:val="20"/>
              </w:rPr>
              <w:t>Namoi</w:t>
            </w:r>
            <w:proofErr w:type="spellEnd"/>
            <w:r w:rsidRPr="00EE35CD">
              <w:rPr>
                <w:rFonts w:cstheme="majorHAnsi"/>
                <w:color w:val="000000"/>
                <w:sz w:val="20"/>
                <w:szCs w:val="20"/>
              </w:rPr>
              <w:t xml:space="preserve"> CGA</w:t>
            </w:r>
          </w:p>
        </w:tc>
        <w:tc>
          <w:tcPr>
            <w:tcW w:w="0" w:type="auto"/>
          </w:tcPr>
          <w:p w14:paraId="35713ED7" w14:textId="4173DEDE" w:rsidR="00F374D6" w:rsidRPr="00843466" w:rsidRDefault="00F374D6" w:rsidP="00F374D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auto"/>
                <w:sz w:val="20"/>
                <w:szCs w:val="20"/>
              </w:rPr>
            </w:pPr>
            <w:r w:rsidRPr="00843466">
              <w:rPr>
                <w:color w:val="auto"/>
                <w:sz w:val="20"/>
                <w:szCs w:val="20"/>
                <w:lang w:eastAsia="en-AU"/>
              </w:rPr>
              <w:t>28 January </w:t>
            </w:r>
          </w:p>
        </w:tc>
        <w:tc>
          <w:tcPr>
            <w:tcW w:w="0" w:type="auto"/>
          </w:tcPr>
          <w:p w14:paraId="54849BB1" w14:textId="61903F79" w:rsidR="00F374D6" w:rsidRPr="00843466" w:rsidRDefault="00F374D6" w:rsidP="00F374D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auto"/>
                <w:sz w:val="20"/>
                <w:szCs w:val="20"/>
              </w:rPr>
            </w:pPr>
            <w:r w:rsidRPr="00843466">
              <w:rPr>
                <w:color w:val="auto"/>
                <w:sz w:val="20"/>
                <w:szCs w:val="20"/>
                <w:lang w:eastAsia="en-AU"/>
              </w:rPr>
              <w:t>28 February </w:t>
            </w:r>
          </w:p>
        </w:tc>
      </w:tr>
      <w:tr w:rsidR="00620041" w:rsidRPr="006A0AB6" w14:paraId="466DD342"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6C326A"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Macintyre Valley CGA</w:t>
            </w:r>
          </w:p>
        </w:tc>
        <w:tc>
          <w:tcPr>
            <w:tcW w:w="0" w:type="auto"/>
          </w:tcPr>
          <w:p w14:paraId="4CD6ED8A" w14:textId="4DE378B6" w:rsidR="00620041" w:rsidRPr="00EE35CD" w:rsidRDefault="0055024A"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w:t>
            </w:r>
            <w:r w:rsidR="00D15D4E" w:rsidRPr="00EE35CD">
              <w:rPr>
                <w:rFonts w:cstheme="majorHAnsi"/>
                <w:color w:val="000000"/>
                <w:sz w:val="20"/>
                <w:szCs w:val="20"/>
              </w:rPr>
              <w:t>0</w:t>
            </w:r>
            <w:r w:rsidR="00520C51" w:rsidRPr="00EE35CD">
              <w:rPr>
                <w:rFonts w:cstheme="majorHAnsi"/>
                <w:color w:val="000000"/>
                <w:sz w:val="20"/>
                <w:szCs w:val="20"/>
              </w:rPr>
              <w:t xml:space="preserve"> January</w:t>
            </w:r>
          </w:p>
        </w:tc>
        <w:tc>
          <w:tcPr>
            <w:tcW w:w="0" w:type="auto"/>
          </w:tcPr>
          <w:p w14:paraId="6C63A996" w14:textId="773A5785" w:rsidR="00620041" w:rsidRPr="00EE35CD" w:rsidRDefault="0055024A"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20 February</w:t>
            </w:r>
          </w:p>
        </w:tc>
      </w:tr>
      <w:tr w:rsidR="00620041" w:rsidRPr="006A0AB6" w14:paraId="0B4935F9"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4E56E0"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Macquarie CGA</w:t>
            </w:r>
          </w:p>
        </w:tc>
        <w:tc>
          <w:tcPr>
            <w:tcW w:w="0" w:type="auto"/>
          </w:tcPr>
          <w:p w14:paraId="1E67CFA8" w14:textId="434D3009" w:rsidR="00620041" w:rsidRPr="006A155A" w:rsidRDefault="00413C47"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6A155A">
              <w:rPr>
                <w:rFonts w:cstheme="majorHAnsi"/>
                <w:color w:val="000000"/>
                <w:sz w:val="20"/>
                <w:szCs w:val="20"/>
              </w:rPr>
              <w:t>1</w:t>
            </w:r>
            <w:r w:rsidR="00520C51" w:rsidRPr="006A155A">
              <w:rPr>
                <w:rFonts w:cstheme="majorHAnsi"/>
                <w:color w:val="000000"/>
                <w:sz w:val="20"/>
                <w:szCs w:val="20"/>
              </w:rPr>
              <w:t xml:space="preserve"> </w:t>
            </w:r>
            <w:r w:rsidRPr="006A155A">
              <w:rPr>
                <w:rFonts w:cstheme="majorHAnsi"/>
                <w:color w:val="000000"/>
                <w:sz w:val="20"/>
                <w:szCs w:val="20"/>
              </w:rPr>
              <w:t>February</w:t>
            </w:r>
          </w:p>
        </w:tc>
        <w:tc>
          <w:tcPr>
            <w:tcW w:w="0" w:type="auto"/>
          </w:tcPr>
          <w:p w14:paraId="0F961250" w14:textId="2DEE8D45" w:rsidR="00620041" w:rsidRPr="006A155A" w:rsidRDefault="00413C47"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6A155A">
              <w:rPr>
                <w:rFonts w:cstheme="majorHAnsi"/>
                <w:color w:val="000000"/>
                <w:sz w:val="20"/>
                <w:szCs w:val="20"/>
              </w:rPr>
              <w:t>1 March</w:t>
            </w:r>
          </w:p>
        </w:tc>
      </w:tr>
      <w:tr w:rsidR="006A155A" w:rsidRPr="006A0AB6" w14:paraId="3F974DDA"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A839B2" w14:textId="77777777" w:rsidR="006A155A" w:rsidRPr="00EE35CD" w:rsidRDefault="006A155A" w:rsidP="006A155A">
            <w:pPr>
              <w:pStyle w:val="NoSpacing"/>
              <w:spacing w:line="276" w:lineRule="auto"/>
              <w:rPr>
                <w:rFonts w:cstheme="majorHAnsi"/>
                <w:color w:val="000000"/>
                <w:sz w:val="20"/>
                <w:szCs w:val="20"/>
              </w:rPr>
            </w:pPr>
            <w:proofErr w:type="spellStart"/>
            <w:r w:rsidRPr="00EE35CD">
              <w:rPr>
                <w:rFonts w:cstheme="majorHAnsi"/>
                <w:color w:val="000000"/>
                <w:sz w:val="20"/>
                <w:szCs w:val="20"/>
              </w:rPr>
              <w:t>Mungindi</w:t>
            </w:r>
            <w:proofErr w:type="spellEnd"/>
            <w:r w:rsidRPr="00EE35CD">
              <w:rPr>
                <w:rFonts w:cstheme="majorHAnsi"/>
                <w:color w:val="000000"/>
                <w:sz w:val="20"/>
                <w:szCs w:val="20"/>
              </w:rPr>
              <w:t xml:space="preserve"> WUCGA</w:t>
            </w:r>
          </w:p>
        </w:tc>
        <w:tc>
          <w:tcPr>
            <w:tcW w:w="0" w:type="auto"/>
          </w:tcPr>
          <w:p w14:paraId="5ABA29E5" w14:textId="460AD904" w:rsidR="006A155A" w:rsidRPr="006A155A" w:rsidRDefault="006A155A" w:rsidP="006A155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FF0000"/>
                <w:sz w:val="20"/>
                <w:szCs w:val="20"/>
              </w:rPr>
            </w:pPr>
            <w:r w:rsidRPr="006A155A">
              <w:rPr>
                <w:color w:val="FF0000"/>
                <w:sz w:val="20"/>
                <w:szCs w:val="20"/>
              </w:rPr>
              <w:t>17 February</w:t>
            </w:r>
          </w:p>
        </w:tc>
        <w:tc>
          <w:tcPr>
            <w:tcW w:w="0" w:type="auto"/>
          </w:tcPr>
          <w:p w14:paraId="32E613EE" w14:textId="5389BDDF" w:rsidR="006A155A" w:rsidRPr="006A155A" w:rsidRDefault="006A155A" w:rsidP="006A155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FF0000"/>
                <w:sz w:val="20"/>
                <w:szCs w:val="20"/>
              </w:rPr>
            </w:pPr>
            <w:r w:rsidRPr="006A155A">
              <w:rPr>
                <w:color w:val="FF0000"/>
                <w:sz w:val="20"/>
                <w:szCs w:val="20"/>
              </w:rPr>
              <w:t>17 March</w:t>
            </w:r>
          </w:p>
        </w:tc>
      </w:tr>
      <w:tr w:rsidR="00620041" w:rsidRPr="006A0AB6" w14:paraId="1254438D"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928D79"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Southern Valleys CGA</w:t>
            </w:r>
          </w:p>
        </w:tc>
        <w:tc>
          <w:tcPr>
            <w:tcW w:w="0" w:type="auto"/>
          </w:tcPr>
          <w:p w14:paraId="534A164D" w14:textId="1212262C" w:rsidR="00620041" w:rsidRPr="00EE35CD" w:rsidRDefault="00406AB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7</w:t>
            </w:r>
            <w:r w:rsidR="00413C47" w:rsidRPr="00EE35CD">
              <w:rPr>
                <w:rFonts w:cstheme="majorHAnsi"/>
                <w:color w:val="000000"/>
                <w:sz w:val="20"/>
                <w:szCs w:val="20"/>
              </w:rPr>
              <w:t xml:space="preserve"> February</w:t>
            </w:r>
          </w:p>
        </w:tc>
        <w:tc>
          <w:tcPr>
            <w:tcW w:w="0" w:type="auto"/>
          </w:tcPr>
          <w:p w14:paraId="5C465C6A" w14:textId="3D6882DC" w:rsidR="00620041" w:rsidRPr="00EE35CD" w:rsidRDefault="00406AB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7</w:t>
            </w:r>
            <w:r w:rsidR="00413C47" w:rsidRPr="00EE35CD">
              <w:rPr>
                <w:rFonts w:cstheme="majorHAnsi"/>
                <w:color w:val="000000"/>
                <w:sz w:val="20"/>
                <w:szCs w:val="20"/>
              </w:rPr>
              <w:t xml:space="preserve"> March</w:t>
            </w:r>
          </w:p>
        </w:tc>
      </w:tr>
      <w:tr w:rsidR="00620041" w:rsidRPr="006A0AB6" w14:paraId="68F6714D"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5B0210F" w14:textId="77777777" w:rsidR="00620041" w:rsidRPr="00EE35CD" w:rsidRDefault="00620041" w:rsidP="00DF3CF1">
            <w:pPr>
              <w:pStyle w:val="NoSpacing"/>
              <w:spacing w:line="276" w:lineRule="auto"/>
              <w:rPr>
                <w:rFonts w:cstheme="majorHAnsi"/>
                <w:color w:val="000000"/>
                <w:sz w:val="20"/>
                <w:szCs w:val="20"/>
                <w:lang w:val="en-AU"/>
              </w:rPr>
            </w:pPr>
            <w:r w:rsidRPr="00EE35CD">
              <w:rPr>
                <w:rFonts w:cstheme="majorHAnsi"/>
                <w:color w:val="000000"/>
                <w:sz w:val="20"/>
                <w:szCs w:val="20"/>
              </w:rPr>
              <w:t>St George CGA</w:t>
            </w:r>
          </w:p>
        </w:tc>
        <w:tc>
          <w:tcPr>
            <w:tcW w:w="0" w:type="auto"/>
          </w:tcPr>
          <w:p w14:paraId="10F11611" w14:textId="0F9C845F" w:rsidR="00620041" w:rsidRPr="00EE35CD" w:rsidRDefault="00413C47"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lang w:val="en-AU"/>
              </w:rPr>
            </w:pPr>
            <w:r w:rsidRPr="00EE35CD">
              <w:rPr>
                <w:rFonts w:cstheme="majorHAnsi"/>
                <w:color w:val="000000"/>
                <w:sz w:val="20"/>
                <w:szCs w:val="20"/>
              </w:rPr>
              <w:t xml:space="preserve">25 </w:t>
            </w:r>
            <w:r w:rsidR="00520C51" w:rsidRPr="00EE35CD">
              <w:rPr>
                <w:rFonts w:cstheme="majorHAnsi"/>
                <w:color w:val="000000"/>
                <w:sz w:val="20"/>
                <w:szCs w:val="20"/>
              </w:rPr>
              <w:t>January</w:t>
            </w:r>
          </w:p>
        </w:tc>
        <w:tc>
          <w:tcPr>
            <w:tcW w:w="0" w:type="auto"/>
          </w:tcPr>
          <w:p w14:paraId="0BE846F2" w14:textId="5340EF56" w:rsidR="00620041" w:rsidRPr="00EE35CD" w:rsidRDefault="00413C47"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lang w:val="en-AU"/>
              </w:rPr>
            </w:pPr>
            <w:r w:rsidRPr="00EE35CD">
              <w:rPr>
                <w:rFonts w:cstheme="majorHAnsi"/>
                <w:color w:val="000000"/>
                <w:sz w:val="20"/>
                <w:szCs w:val="20"/>
              </w:rPr>
              <w:t>25</w:t>
            </w:r>
            <w:r w:rsidR="00520C51" w:rsidRPr="00EE35CD">
              <w:rPr>
                <w:rFonts w:cstheme="majorHAnsi"/>
                <w:color w:val="000000"/>
                <w:sz w:val="20"/>
                <w:szCs w:val="20"/>
              </w:rPr>
              <w:t xml:space="preserve"> February</w:t>
            </w:r>
          </w:p>
        </w:tc>
      </w:tr>
      <w:tr w:rsidR="00620041" w:rsidRPr="006A0AB6" w14:paraId="50AE1502" w14:textId="77777777" w:rsidTr="00B9076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658A70"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 xml:space="preserve">Upper </w:t>
            </w:r>
            <w:proofErr w:type="spellStart"/>
            <w:r w:rsidRPr="00EE35CD">
              <w:rPr>
                <w:rFonts w:cstheme="majorHAnsi"/>
                <w:color w:val="000000"/>
                <w:sz w:val="20"/>
                <w:szCs w:val="20"/>
              </w:rPr>
              <w:t>Namoi</w:t>
            </w:r>
            <w:proofErr w:type="spellEnd"/>
            <w:r w:rsidRPr="00EE35CD">
              <w:rPr>
                <w:rFonts w:cstheme="majorHAnsi"/>
                <w:color w:val="000000"/>
                <w:sz w:val="20"/>
                <w:szCs w:val="20"/>
              </w:rPr>
              <w:t xml:space="preserve"> CGA</w:t>
            </w:r>
          </w:p>
        </w:tc>
        <w:tc>
          <w:tcPr>
            <w:tcW w:w="0" w:type="auto"/>
          </w:tcPr>
          <w:p w14:paraId="3F7CC101" w14:textId="676ABA99" w:rsidR="00620041" w:rsidRPr="00EE35CD" w:rsidRDefault="00520C5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 January</w:t>
            </w:r>
          </w:p>
        </w:tc>
        <w:tc>
          <w:tcPr>
            <w:tcW w:w="0" w:type="auto"/>
          </w:tcPr>
          <w:p w14:paraId="300526CB" w14:textId="39B193A7" w:rsidR="00620041" w:rsidRPr="00EE35CD" w:rsidRDefault="00520C51" w:rsidP="00DF3CF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 February</w:t>
            </w:r>
          </w:p>
        </w:tc>
      </w:tr>
      <w:tr w:rsidR="00620041" w:rsidRPr="006A0AB6" w14:paraId="5403A23E" w14:textId="77777777" w:rsidTr="00B90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68D0B5" w14:textId="77777777" w:rsidR="00620041" w:rsidRPr="00EE35CD" w:rsidRDefault="00620041" w:rsidP="00DF3CF1">
            <w:pPr>
              <w:pStyle w:val="NoSpacing"/>
              <w:spacing w:line="276" w:lineRule="auto"/>
              <w:rPr>
                <w:rFonts w:cstheme="majorHAnsi"/>
                <w:color w:val="000000"/>
                <w:sz w:val="20"/>
                <w:szCs w:val="20"/>
              </w:rPr>
            </w:pPr>
            <w:r w:rsidRPr="00EE35CD">
              <w:rPr>
                <w:rFonts w:cstheme="majorHAnsi"/>
                <w:color w:val="000000"/>
                <w:sz w:val="20"/>
                <w:szCs w:val="20"/>
              </w:rPr>
              <w:t>Walgett CGA</w:t>
            </w:r>
          </w:p>
        </w:tc>
        <w:tc>
          <w:tcPr>
            <w:tcW w:w="0" w:type="auto"/>
          </w:tcPr>
          <w:p w14:paraId="6D1B8791" w14:textId="07E667AB" w:rsidR="00620041" w:rsidRPr="00EE35CD" w:rsidRDefault="00FD0F04"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w:t>
            </w:r>
            <w:r w:rsidR="00520C51" w:rsidRPr="00EE35CD">
              <w:rPr>
                <w:rFonts w:cstheme="majorHAnsi"/>
                <w:color w:val="000000"/>
                <w:sz w:val="20"/>
                <w:szCs w:val="20"/>
              </w:rPr>
              <w:t xml:space="preserve"> January</w:t>
            </w:r>
          </w:p>
        </w:tc>
        <w:tc>
          <w:tcPr>
            <w:tcW w:w="0" w:type="auto"/>
          </w:tcPr>
          <w:p w14:paraId="542CC162" w14:textId="4FF3BB21" w:rsidR="00620041" w:rsidRPr="00EE35CD" w:rsidRDefault="00FD0F04" w:rsidP="00DF3CF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EE35CD">
              <w:rPr>
                <w:rFonts w:cstheme="majorHAnsi"/>
                <w:color w:val="000000"/>
                <w:sz w:val="20"/>
                <w:szCs w:val="20"/>
              </w:rPr>
              <w:t>25</w:t>
            </w:r>
            <w:r w:rsidR="00520C51" w:rsidRPr="00EE35CD">
              <w:rPr>
                <w:rFonts w:cstheme="majorHAnsi"/>
                <w:color w:val="000000"/>
                <w:sz w:val="20"/>
                <w:szCs w:val="20"/>
              </w:rPr>
              <w:t xml:space="preserve"> February</w:t>
            </w:r>
          </w:p>
        </w:tc>
      </w:tr>
    </w:tbl>
    <w:p w14:paraId="2A7415F7" w14:textId="6E1EFE6C" w:rsidR="004E7A43" w:rsidRPr="0055024A" w:rsidRDefault="004E7A43" w:rsidP="00951EBB">
      <w:pPr>
        <w:rPr>
          <w:rFonts w:asciiTheme="majorHAnsi" w:hAnsiTheme="majorHAnsi" w:cstheme="majorHAnsi"/>
          <w:sz w:val="20"/>
          <w:szCs w:val="20"/>
        </w:rPr>
      </w:pPr>
      <w:r w:rsidRPr="0055024A">
        <w:rPr>
          <w:rFonts w:asciiTheme="majorHAnsi" w:hAnsiTheme="majorHAnsi" w:cstheme="majorHAnsi"/>
          <w:sz w:val="20"/>
          <w:szCs w:val="20"/>
        </w:rPr>
        <w:t xml:space="preserve">* Resistance monitoring data indicates pyriproxyfen resistance is not </w:t>
      </w:r>
      <w:r w:rsidR="00F761C0" w:rsidRPr="0055024A">
        <w:rPr>
          <w:rFonts w:asciiTheme="majorHAnsi" w:hAnsiTheme="majorHAnsi" w:cstheme="majorHAnsi"/>
          <w:sz w:val="20"/>
          <w:szCs w:val="20"/>
        </w:rPr>
        <w:t xml:space="preserve">currently </w:t>
      </w:r>
      <w:r w:rsidRPr="0055024A">
        <w:rPr>
          <w:rFonts w:asciiTheme="majorHAnsi" w:hAnsiTheme="majorHAnsi" w:cstheme="majorHAnsi"/>
          <w:sz w:val="20"/>
          <w:szCs w:val="20"/>
        </w:rPr>
        <w:t xml:space="preserve">a concern </w:t>
      </w:r>
      <w:r w:rsidR="00F761C0" w:rsidRPr="0055024A">
        <w:rPr>
          <w:rFonts w:asciiTheme="majorHAnsi" w:hAnsiTheme="majorHAnsi" w:cstheme="majorHAnsi"/>
          <w:sz w:val="20"/>
          <w:szCs w:val="20"/>
        </w:rPr>
        <w:t>for</w:t>
      </w:r>
      <w:r w:rsidRPr="0055024A">
        <w:rPr>
          <w:rFonts w:asciiTheme="majorHAnsi" w:hAnsiTheme="majorHAnsi" w:cstheme="majorHAnsi"/>
          <w:sz w:val="20"/>
          <w:szCs w:val="20"/>
        </w:rPr>
        <w:t xml:space="preserve"> this region</w:t>
      </w:r>
      <w:r w:rsidR="00F761C0" w:rsidRPr="0055024A">
        <w:rPr>
          <w:rFonts w:asciiTheme="majorHAnsi" w:hAnsiTheme="majorHAnsi" w:cstheme="majorHAnsi"/>
          <w:sz w:val="20"/>
          <w:szCs w:val="20"/>
        </w:rPr>
        <w:t>.</w:t>
      </w:r>
    </w:p>
    <w:p w14:paraId="7E36DF75" w14:textId="2306501D" w:rsidR="007E4448" w:rsidRPr="006A0AB6" w:rsidRDefault="00334793" w:rsidP="00797DF4">
      <w:pPr>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rPr>
      </w:pPr>
      <w:r w:rsidRPr="006A0AB6">
        <w:rPr>
          <w:rFonts w:asciiTheme="majorHAnsi" w:hAnsiTheme="majorHAnsi" w:cstheme="majorHAnsi"/>
          <w:b/>
          <w:sz w:val="22"/>
          <w:szCs w:val="22"/>
        </w:rPr>
        <w:t xml:space="preserve">The purpose of </w:t>
      </w:r>
      <w:r w:rsidR="00B81171" w:rsidRPr="006A0AB6">
        <w:rPr>
          <w:rFonts w:asciiTheme="majorHAnsi" w:hAnsiTheme="majorHAnsi" w:cstheme="majorHAnsi"/>
          <w:b/>
          <w:sz w:val="22"/>
          <w:szCs w:val="22"/>
        </w:rPr>
        <w:t xml:space="preserve">developing </w:t>
      </w:r>
      <w:r w:rsidRPr="006A0AB6">
        <w:rPr>
          <w:rFonts w:asciiTheme="majorHAnsi" w:hAnsiTheme="majorHAnsi" w:cstheme="majorHAnsi"/>
          <w:b/>
          <w:sz w:val="22"/>
          <w:szCs w:val="22"/>
        </w:rPr>
        <w:t>a</w:t>
      </w:r>
      <w:r w:rsidR="00B81171" w:rsidRPr="006A0AB6">
        <w:rPr>
          <w:rFonts w:asciiTheme="majorHAnsi" w:hAnsiTheme="majorHAnsi" w:cstheme="majorHAnsi"/>
          <w:b/>
          <w:sz w:val="22"/>
          <w:szCs w:val="22"/>
        </w:rPr>
        <w:t xml:space="preserve"> 30-day</w:t>
      </w:r>
      <w:r w:rsidRPr="006A0AB6">
        <w:rPr>
          <w:rFonts w:asciiTheme="majorHAnsi" w:hAnsiTheme="majorHAnsi" w:cstheme="majorHAnsi"/>
          <w:b/>
          <w:sz w:val="22"/>
          <w:szCs w:val="22"/>
        </w:rPr>
        <w:t xml:space="preserve"> </w:t>
      </w:r>
      <w:r w:rsidR="00B81171" w:rsidRPr="006A0AB6">
        <w:rPr>
          <w:rFonts w:asciiTheme="majorHAnsi" w:hAnsiTheme="majorHAnsi" w:cstheme="majorHAnsi"/>
          <w:b/>
          <w:sz w:val="22"/>
          <w:szCs w:val="22"/>
        </w:rPr>
        <w:t xml:space="preserve">application </w:t>
      </w:r>
      <w:r w:rsidRPr="006A0AB6">
        <w:rPr>
          <w:rFonts w:asciiTheme="majorHAnsi" w:hAnsiTheme="majorHAnsi" w:cstheme="majorHAnsi"/>
          <w:b/>
          <w:sz w:val="22"/>
          <w:szCs w:val="22"/>
        </w:rPr>
        <w:t>window is to regionally coordinate pyriproxyfen usage for the 20</w:t>
      </w:r>
      <w:r w:rsidR="00F822D3">
        <w:rPr>
          <w:rFonts w:asciiTheme="majorHAnsi" w:hAnsiTheme="majorHAnsi" w:cstheme="majorHAnsi"/>
          <w:b/>
          <w:sz w:val="22"/>
          <w:szCs w:val="22"/>
        </w:rPr>
        <w:t>20</w:t>
      </w:r>
      <w:r w:rsidR="00A62465">
        <w:rPr>
          <w:rFonts w:asciiTheme="majorHAnsi" w:hAnsiTheme="majorHAnsi" w:cstheme="majorHAnsi"/>
          <w:b/>
          <w:sz w:val="22"/>
          <w:szCs w:val="22"/>
        </w:rPr>
        <w:t>-2</w:t>
      </w:r>
      <w:r w:rsidR="00F822D3">
        <w:rPr>
          <w:rFonts w:asciiTheme="majorHAnsi" w:hAnsiTheme="majorHAnsi" w:cstheme="majorHAnsi"/>
          <w:b/>
          <w:sz w:val="22"/>
          <w:szCs w:val="22"/>
        </w:rPr>
        <w:t>1</w:t>
      </w:r>
      <w:r w:rsidRPr="006A0AB6">
        <w:rPr>
          <w:rFonts w:asciiTheme="majorHAnsi" w:hAnsiTheme="majorHAnsi" w:cstheme="majorHAnsi"/>
          <w:b/>
          <w:sz w:val="22"/>
          <w:szCs w:val="22"/>
        </w:rPr>
        <w:t xml:space="preserve"> </w:t>
      </w:r>
      <w:proofErr w:type="spellStart"/>
      <w:proofErr w:type="gramStart"/>
      <w:r w:rsidRPr="006A0AB6">
        <w:rPr>
          <w:rFonts w:asciiTheme="majorHAnsi" w:hAnsiTheme="majorHAnsi" w:cstheme="majorHAnsi"/>
          <w:b/>
          <w:sz w:val="22"/>
          <w:szCs w:val="22"/>
        </w:rPr>
        <w:t>season.</w:t>
      </w:r>
      <w:r w:rsidR="008B01E9" w:rsidRPr="006A0AB6">
        <w:rPr>
          <w:rFonts w:asciiTheme="majorHAnsi" w:hAnsiTheme="majorHAnsi" w:cstheme="majorHAnsi"/>
          <w:b/>
          <w:sz w:val="22"/>
          <w:szCs w:val="22"/>
        </w:rPr>
        <w:t>The</w:t>
      </w:r>
      <w:proofErr w:type="spellEnd"/>
      <w:proofErr w:type="gramEnd"/>
      <w:r w:rsidR="008B01E9" w:rsidRPr="006A0AB6">
        <w:rPr>
          <w:rFonts w:asciiTheme="majorHAnsi" w:hAnsiTheme="majorHAnsi" w:cstheme="majorHAnsi"/>
          <w:b/>
          <w:sz w:val="22"/>
          <w:szCs w:val="22"/>
        </w:rPr>
        <w:t xml:space="preserve"> TIMS Committee welcomes all CGAs to adjust their nominated </w:t>
      </w:r>
      <w:r w:rsidR="00797DF4" w:rsidRPr="006A0AB6">
        <w:rPr>
          <w:rFonts w:asciiTheme="majorHAnsi" w:hAnsiTheme="majorHAnsi" w:cstheme="majorHAnsi"/>
          <w:b/>
          <w:sz w:val="22"/>
          <w:szCs w:val="22"/>
        </w:rPr>
        <w:t>pyriproxyfen</w:t>
      </w:r>
      <w:r w:rsidR="008B01E9" w:rsidRPr="006A0AB6">
        <w:rPr>
          <w:rFonts w:asciiTheme="majorHAnsi" w:hAnsiTheme="majorHAnsi" w:cstheme="majorHAnsi"/>
          <w:b/>
          <w:sz w:val="22"/>
          <w:szCs w:val="22"/>
        </w:rPr>
        <w:t xml:space="preserve"> window to </w:t>
      </w:r>
      <w:r w:rsidR="0073326D" w:rsidRPr="006A0AB6">
        <w:rPr>
          <w:rFonts w:asciiTheme="majorHAnsi" w:hAnsiTheme="majorHAnsi" w:cstheme="majorHAnsi"/>
          <w:b/>
          <w:sz w:val="22"/>
          <w:szCs w:val="22"/>
        </w:rPr>
        <w:t xml:space="preserve">accommodate </w:t>
      </w:r>
      <w:r w:rsidR="00797DF4" w:rsidRPr="006A0AB6">
        <w:rPr>
          <w:rFonts w:asciiTheme="majorHAnsi" w:hAnsiTheme="majorHAnsi" w:cstheme="majorHAnsi"/>
          <w:b/>
          <w:sz w:val="22"/>
          <w:szCs w:val="22"/>
        </w:rPr>
        <w:t>seasonal conditions</w:t>
      </w:r>
      <w:r w:rsidR="008B01E9" w:rsidRPr="006A0AB6">
        <w:rPr>
          <w:rFonts w:asciiTheme="majorHAnsi" w:hAnsiTheme="majorHAnsi" w:cstheme="majorHAnsi"/>
          <w:b/>
          <w:sz w:val="22"/>
          <w:szCs w:val="22"/>
        </w:rPr>
        <w:t xml:space="preserve">. </w:t>
      </w:r>
    </w:p>
    <w:p w14:paraId="6F9510A1" w14:textId="185B3980" w:rsidR="006D1F0A" w:rsidRPr="006A0AB6" w:rsidRDefault="006D1F0A" w:rsidP="006D1F0A">
      <w:pPr>
        <w:rPr>
          <w:rFonts w:asciiTheme="majorHAnsi" w:hAnsiTheme="majorHAnsi" w:cstheme="majorHAnsi"/>
          <w:sz w:val="22"/>
          <w:szCs w:val="22"/>
        </w:rPr>
      </w:pPr>
      <w:r w:rsidRPr="006A0AB6">
        <w:rPr>
          <w:rFonts w:asciiTheme="majorHAnsi" w:hAnsiTheme="majorHAnsi" w:cstheme="majorHAnsi"/>
          <w:sz w:val="22"/>
          <w:szCs w:val="22"/>
        </w:rPr>
        <w:t xml:space="preserve">The TIMS Committee and Insecticides Technical Panel will </w:t>
      </w:r>
      <w:r w:rsidR="00255510" w:rsidRPr="006A0AB6">
        <w:rPr>
          <w:rFonts w:asciiTheme="majorHAnsi" w:hAnsiTheme="majorHAnsi" w:cstheme="majorHAnsi"/>
          <w:sz w:val="22"/>
          <w:szCs w:val="22"/>
        </w:rPr>
        <w:t xml:space="preserve">continue to </w:t>
      </w:r>
      <w:r w:rsidRPr="006A0AB6">
        <w:rPr>
          <w:rFonts w:asciiTheme="majorHAnsi" w:hAnsiTheme="majorHAnsi" w:cstheme="majorHAnsi"/>
          <w:sz w:val="22"/>
          <w:szCs w:val="22"/>
        </w:rPr>
        <w:t>evaluate Silverleaf whitefly resistance monitoring data, and reassess the ongoing need for regional pyriproxyfen windows</w:t>
      </w:r>
      <w:r w:rsidR="00B81171" w:rsidRPr="006A0AB6">
        <w:rPr>
          <w:rFonts w:asciiTheme="majorHAnsi" w:hAnsiTheme="majorHAnsi" w:cstheme="majorHAnsi"/>
          <w:sz w:val="22"/>
          <w:szCs w:val="22"/>
        </w:rPr>
        <w:t>,</w:t>
      </w:r>
      <w:r w:rsidRPr="006A0AB6">
        <w:rPr>
          <w:rFonts w:asciiTheme="majorHAnsi" w:hAnsiTheme="majorHAnsi" w:cstheme="majorHAnsi"/>
          <w:sz w:val="22"/>
          <w:szCs w:val="22"/>
        </w:rPr>
        <w:t xml:space="preserve"> depending on changes in resistance frequencies. </w:t>
      </w:r>
    </w:p>
    <w:p w14:paraId="167E8769" w14:textId="441A1E11" w:rsidR="00C22073" w:rsidRDefault="00620041" w:rsidP="00EE35CD">
      <w:pPr>
        <w:rPr>
          <w:rStyle w:val="Hyperlink"/>
          <w:rFonts w:asciiTheme="majorHAnsi" w:hAnsiTheme="majorHAnsi" w:cstheme="majorHAnsi"/>
          <w:sz w:val="22"/>
          <w:szCs w:val="22"/>
        </w:rPr>
      </w:pPr>
      <w:r w:rsidRPr="006A0AB6">
        <w:rPr>
          <w:rFonts w:asciiTheme="majorHAnsi" w:hAnsiTheme="majorHAnsi" w:cstheme="majorHAnsi"/>
          <w:sz w:val="22"/>
          <w:szCs w:val="22"/>
        </w:rPr>
        <w:t xml:space="preserve">All questions or concerns regarding the TIMS Committee request for development of regional 30-day pyriproxyfen windows should be address to </w:t>
      </w:r>
      <w:r w:rsidR="00C22073">
        <w:rPr>
          <w:rFonts w:asciiTheme="majorHAnsi" w:hAnsiTheme="majorHAnsi" w:cstheme="majorHAnsi"/>
          <w:sz w:val="22"/>
          <w:szCs w:val="22"/>
        </w:rPr>
        <w:t>Susan Maas</w:t>
      </w:r>
      <w:r w:rsidR="00165BA0" w:rsidRPr="006A0AB6">
        <w:rPr>
          <w:rFonts w:asciiTheme="majorHAnsi" w:hAnsiTheme="majorHAnsi" w:cstheme="majorHAnsi"/>
          <w:sz w:val="22"/>
          <w:szCs w:val="22"/>
        </w:rPr>
        <w:t xml:space="preserve">, </w:t>
      </w:r>
      <w:hyperlink r:id="rId11" w:history="1">
        <w:r w:rsidR="00C22073" w:rsidRPr="00FE0E56">
          <w:rPr>
            <w:rStyle w:val="Hyperlink"/>
            <w:rFonts w:asciiTheme="majorHAnsi" w:hAnsiTheme="majorHAnsi" w:cstheme="majorHAnsi"/>
            <w:sz w:val="22"/>
            <w:szCs w:val="22"/>
          </w:rPr>
          <w:t>susan.maas@crdc.com.au</w:t>
        </w:r>
      </w:hyperlink>
    </w:p>
    <w:p w14:paraId="390041C0" w14:textId="77777777" w:rsidR="00EE35CD" w:rsidRDefault="00EE35CD" w:rsidP="00EE35CD">
      <w:pPr>
        <w:rPr>
          <w:rFonts w:asciiTheme="majorHAnsi" w:hAnsiTheme="majorHAnsi" w:cstheme="majorHAnsi"/>
          <w:b/>
          <w:sz w:val="22"/>
          <w:szCs w:val="22"/>
        </w:rPr>
      </w:pPr>
    </w:p>
    <w:p w14:paraId="23205AF3" w14:textId="3F4A0A6B" w:rsidR="00255510" w:rsidRPr="006A0AB6" w:rsidRDefault="00255510" w:rsidP="00255510">
      <w:pPr>
        <w:rPr>
          <w:rFonts w:asciiTheme="majorHAnsi" w:hAnsiTheme="majorHAnsi" w:cstheme="majorHAnsi"/>
          <w:b/>
          <w:sz w:val="22"/>
          <w:szCs w:val="22"/>
        </w:rPr>
      </w:pPr>
      <w:r w:rsidRPr="006A0AB6">
        <w:rPr>
          <w:rFonts w:asciiTheme="majorHAnsi" w:hAnsiTheme="majorHAnsi" w:cstheme="majorHAnsi"/>
          <w:b/>
          <w:sz w:val="22"/>
          <w:szCs w:val="22"/>
        </w:rPr>
        <w:t>What are the implications of widespread SLW resistance?</w:t>
      </w:r>
    </w:p>
    <w:p w14:paraId="2B4DE09D"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The inability to manage SLW could have very serious consequences for the industry.</w:t>
      </w:r>
    </w:p>
    <w:p w14:paraId="0D6EDC5E" w14:textId="0E747678"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Silverleaf whitefly contaminate lint with honeydew, where the main sugar, </w:t>
      </w:r>
      <w:proofErr w:type="spellStart"/>
      <w:r w:rsidRPr="006A0AB6">
        <w:rPr>
          <w:rFonts w:asciiTheme="majorHAnsi" w:hAnsiTheme="majorHAnsi" w:cstheme="majorHAnsi"/>
          <w:sz w:val="22"/>
          <w:szCs w:val="22"/>
        </w:rPr>
        <w:t>trehalulose</w:t>
      </w:r>
      <w:proofErr w:type="spellEnd"/>
      <w:r w:rsidRPr="006A0AB6">
        <w:rPr>
          <w:rFonts w:asciiTheme="majorHAnsi" w:hAnsiTheme="majorHAnsi" w:cstheme="majorHAnsi"/>
          <w:sz w:val="22"/>
          <w:szCs w:val="22"/>
        </w:rPr>
        <w:t xml:space="preserve">, has a low melting point and is hydroscopic (attracts moisture). In the spinning mills, visually “clean” cotton can cause problems as heat generated through friction causes the </w:t>
      </w:r>
      <w:proofErr w:type="spellStart"/>
      <w:r w:rsidRPr="006A0AB6">
        <w:rPr>
          <w:rFonts w:asciiTheme="majorHAnsi" w:hAnsiTheme="majorHAnsi" w:cstheme="majorHAnsi"/>
          <w:sz w:val="22"/>
          <w:szCs w:val="22"/>
        </w:rPr>
        <w:t>trehalulose</w:t>
      </w:r>
      <w:proofErr w:type="spellEnd"/>
      <w:r w:rsidRPr="006A0AB6">
        <w:rPr>
          <w:rFonts w:asciiTheme="majorHAnsi" w:hAnsiTheme="majorHAnsi" w:cstheme="majorHAnsi"/>
          <w:sz w:val="22"/>
          <w:szCs w:val="22"/>
        </w:rPr>
        <w:t xml:space="preserve"> to melt. It then attracts moisture and sticks to machinery, necessitating </w:t>
      </w:r>
      <w:proofErr w:type="gramStart"/>
      <w:r w:rsidRPr="006A0AB6">
        <w:rPr>
          <w:rFonts w:asciiTheme="majorHAnsi" w:hAnsiTheme="majorHAnsi" w:cstheme="majorHAnsi"/>
          <w:sz w:val="22"/>
          <w:szCs w:val="22"/>
        </w:rPr>
        <w:t>shut-down</w:t>
      </w:r>
      <w:proofErr w:type="gramEnd"/>
      <w:r w:rsidRPr="006A0AB6">
        <w:rPr>
          <w:rFonts w:asciiTheme="majorHAnsi" w:hAnsiTheme="majorHAnsi" w:cstheme="majorHAnsi"/>
          <w:sz w:val="22"/>
          <w:szCs w:val="22"/>
        </w:rPr>
        <w:t xml:space="preserve"> for cleaning.</w:t>
      </w:r>
    </w:p>
    <w:p w14:paraId="7108B47F"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Sticky cotton will affect your back pocket</w:t>
      </w:r>
    </w:p>
    <w:p w14:paraId="5AA7F4A1" w14:textId="7B8931EA"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Because of the risk to the value of the entire Australian cotton industry, sticky cotton has a typical discount of about $232/bale and is difficult to find a market for. Less serious but still costly, are </w:t>
      </w:r>
      <w:proofErr w:type="spellStart"/>
      <w:r w:rsidRPr="006A0AB6">
        <w:rPr>
          <w:rFonts w:asciiTheme="majorHAnsi" w:hAnsiTheme="majorHAnsi" w:cstheme="majorHAnsi"/>
          <w:sz w:val="22"/>
          <w:szCs w:val="22"/>
        </w:rPr>
        <w:t>colour</w:t>
      </w:r>
      <w:proofErr w:type="spellEnd"/>
      <w:r w:rsidRPr="006A0AB6">
        <w:rPr>
          <w:rFonts w:asciiTheme="majorHAnsi" w:hAnsiTheme="majorHAnsi" w:cstheme="majorHAnsi"/>
          <w:sz w:val="22"/>
          <w:szCs w:val="22"/>
        </w:rPr>
        <w:t xml:space="preserve"> discounts 41 </w:t>
      </w:r>
      <w:proofErr w:type="gramStart"/>
      <w:r w:rsidRPr="006A0AB6">
        <w:rPr>
          <w:rFonts w:asciiTheme="majorHAnsi" w:hAnsiTheme="majorHAnsi" w:cstheme="majorHAnsi"/>
          <w:sz w:val="22"/>
          <w:szCs w:val="22"/>
        </w:rPr>
        <w:t>grade</w:t>
      </w:r>
      <w:proofErr w:type="gramEnd"/>
      <w:r w:rsidRPr="006A0AB6">
        <w:rPr>
          <w:rFonts w:asciiTheme="majorHAnsi" w:hAnsiTheme="majorHAnsi" w:cstheme="majorHAnsi"/>
          <w:sz w:val="22"/>
          <w:szCs w:val="22"/>
        </w:rPr>
        <w:t xml:space="preserve"> ~ $66/bale, 51 grade ~ $100/bale</w:t>
      </w:r>
    </w:p>
    <w:p w14:paraId="7860A18C"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Sticky cotton will affect Australia’s reputation and could reduce its value over time</w:t>
      </w:r>
    </w:p>
    <w:p w14:paraId="26B3F409" w14:textId="1E0F7C34"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Because of the cost and impact of shutting down high production plants, spinners will actively avoid buying cotton from regions where there might be sticky cotton. Consequently, cotton producing regions that develop a reputation for supplying honeydew contaminated lint incur significant discounts, for years after the sticky problem is under control.</w:t>
      </w:r>
    </w:p>
    <w:p w14:paraId="52A7DC75" w14:textId="2DD902EA"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It is important that the Australian cotton industry upholds best management of SLW to maintain its reputation for producing uncontaminated, </w:t>
      </w:r>
      <w:proofErr w:type="gramStart"/>
      <w:r w:rsidRPr="006A0AB6">
        <w:rPr>
          <w:rFonts w:asciiTheme="majorHAnsi" w:hAnsiTheme="majorHAnsi" w:cstheme="majorHAnsi"/>
          <w:sz w:val="22"/>
          <w:szCs w:val="22"/>
        </w:rPr>
        <w:t>high quality</w:t>
      </w:r>
      <w:proofErr w:type="gramEnd"/>
      <w:r w:rsidRPr="006A0AB6">
        <w:rPr>
          <w:rFonts w:asciiTheme="majorHAnsi" w:hAnsiTheme="majorHAnsi" w:cstheme="majorHAnsi"/>
          <w:sz w:val="22"/>
          <w:szCs w:val="22"/>
        </w:rPr>
        <w:t xml:space="preserve"> cotton.</w:t>
      </w:r>
    </w:p>
    <w:p w14:paraId="0CC164E6" w14:textId="77777777" w:rsidR="00255510" w:rsidRPr="006A0AB6" w:rsidRDefault="00255510" w:rsidP="00255510">
      <w:pPr>
        <w:rPr>
          <w:rFonts w:asciiTheme="majorHAnsi" w:hAnsiTheme="majorHAnsi" w:cstheme="majorHAnsi"/>
          <w:b/>
          <w:sz w:val="22"/>
          <w:szCs w:val="22"/>
        </w:rPr>
      </w:pPr>
      <w:r w:rsidRPr="006A0AB6">
        <w:rPr>
          <w:rFonts w:asciiTheme="majorHAnsi" w:hAnsiTheme="majorHAnsi" w:cstheme="majorHAnsi"/>
          <w:b/>
          <w:sz w:val="22"/>
          <w:szCs w:val="22"/>
        </w:rPr>
        <w:t>Pyriproxyfen is an insect growth regulator and should not be used as a knock-down</w:t>
      </w:r>
    </w:p>
    <w:p w14:paraId="64E4890E" w14:textId="2C2E34A2" w:rsidR="00255510" w:rsidRPr="006A0AB6" w:rsidRDefault="00C22073" w:rsidP="00255510">
      <w:pPr>
        <w:rPr>
          <w:rFonts w:asciiTheme="majorHAnsi" w:hAnsiTheme="majorHAnsi" w:cstheme="majorHAnsi"/>
          <w:sz w:val="22"/>
          <w:szCs w:val="22"/>
        </w:rPr>
      </w:pPr>
      <w:r>
        <w:rPr>
          <w:rFonts w:asciiTheme="majorHAnsi" w:hAnsiTheme="majorHAnsi" w:cstheme="majorHAnsi"/>
          <w:sz w:val="22"/>
          <w:szCs w:val="22"/>
        </w:rPr>
        <w:t>P</w:t>
      </w:r>
      <w:r w:rsidR="00255510" w:rsidRPr="006A0AB6">
        <w:rPr>
          <w:rFonts w:asciiTheme="majorHAnsi" w:hAnsiTheme="majorHAnsi" w:cstheme="majorHAnsi"/>
          <w:sz w:val="22"/>
          <w:szCs w:val="22"/>
        </w:rPr>
        <w:t xml:space="preserve">yriproxyfen </w:t>
      </w:r>
      <w:r>
        <w:rPr>
          <w:rFonts w:asciiTheme="majorHAnsi" w:hAnsiTheme="majorHAnsi" w:cstheme="majorHAnsi"/>
          <w:sz w:val="22"/>
          <w:szCs w:val="22"/>
        </w:rPr>
        <w:t xml:space="preserve">should be used </w:t>
      </w:r>
      <w:r w:rsidR="00255510" w:rsidRPr="006A0AB6">
        <w:rPr>
          <w:rFonts w:asciiTheme="majorHAnsi" w:hAnsiTheme="majorHAnsi" w:cstheme="majorHAnsi"/>
          <w:sz w:val="22"/>
          <w:szCs w:val="22"/>
        </w:rPr>
        <w:t xml:space="preserve">between peak flowering and just prior to row closure, if control is warranted (approximately </w:t>
      </w:r>
      <w:proofErr w:type="gramStart"/>
      <w:r w:rsidR="00255510" w:rsidRPr="006A0AB6">
        <w:rPr>
          <w:rFonts w:asciiTheme="majorHAnsi" w:hAnsiTheme="majorHAnsi" w:cstheme="majorHAnsi"/>
          <w:sz w:val="22"/>
          <w:szCs w:val="22"/>
        </w:rPr>
        <w:t>1350 to 1550 day</w:t>
      </w:r>
      <w:proofErr w:type="gramEnd"/>
      <w:r w:rsidR="00255510" w:rsidRPr="006A0AB6">
        <w:rPr>
          <w:rFonts w:asciiTheme="majorHAnsi" w:hAnsiTheme="majorHAnsi" w:cstheme="majorHAnsi"/>
          <w:sz w:val="22"/>
          <w:szCs w:val="22"/>
        </w:rPr>
        <w:t xml:space="preserve"> degrees).</w:t>
      </w:r>
    </w:p>
    <w:p w14:paraId="36739B18" w14:textId="062AA49A"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Pyriproxyfen is an Insect Growth Regulator (IGR). It does not kill adult </w:t>
      </w:r>
      <w:proofErr w:type="gramStart"/>
      <w:r w:rsidRPr="006A0AB6">
        <w:rPr>
          <w:rFonts w:asciiTheme="majorHAnsi" w:hAnsiTheme="majorHAnsi" w:cstheme="majorHAnsi"/>
          <w:sz w:val="22"/>
          <w:szCs w:val="22"/>
        </w:rPr>
        <w:t>SLW, but</w:t>
      </w:r>
      <w:proofErr w:type="gramEnd"/>
      <w:r w:rsidRPr="006A0AB6">
        <w:rPr>
          <w:rFonts w:asciiTheme="majorHAnsi" w:hAnsiTheme="majorHAnsi" w:cstheme="majorHAnsi"/>
          <w:sz w:val="22"/>
          <w:szCs w:val="22"/>
        </w:rPr>
        <w:t xml:space="preserve"> provides population control by preventing eggs from hatching and progression to adult stage, as well as </w:t>
      </w:r>
      <w:proofErr w:type="spellStart"/>
      <w:r w:rsidRPr="006A0AB6">
        <w:rPr>
          <w:rFonts w:asciiTheme="majorHAnsi" w:hAnsiTheme="majorHAnsi" w:cstheme="majorHAnsi"/>
          <w:sz w:val="22"/>
          <w:szCs w:val="22"/>
        </w:rPr>
        <w:t>sterilising</w:t>
      </w:r>
      <w:proofErr w:type="spellEnd"/>
      <w:r w:rsidRPr="006A0AB6">
        <w:rPr>
          <w:rFonts w:asciiTheme="majorHAnsi" w:hAnsiTheme="majorHAnsi" w:cstheme="majorHAnsi"/>
          <w:sz w:val="22"/>
          <w:szCs w:val="22"/>
        </w:rPr>
        <w:t xml:space="preserve"> adult female insects. This means it will take </w:t>
      </w:r>
      <w:r w:rsidR="00BC4E4C">
        <w:rPr>
          <w:rFonts w:asciiTheme="majorHAnsi" w:hAnsiTheme="majorHAnsi" w:cstheme="majorHAnsi"/>
          <w:sz w:val="22"/>
          <w:szCs w:val="22"/>
        </w:rPr>
        <w:t xml:space="preserve">at least </w:t>
      </w:r>
      <w:r w:rsidRPr="006A0AB6">
        <w:rPr>
          <w:rFonts w:asciiTheme="majorHAnsi" w:hAnsiTheme="majorHAnsi" w:cstheme="majorHAnsi"/>
          <w:sz w:val="22"/>
          <w:szCs w:val="22"/>
        </w:rPr>
        <w:t>10-14 days before the population declines.</w:t>
      </w:r>
    </w:p>
    <w:p w14:paraId="1FA8C338" w14:textId="4396A779"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Pyriproxyfen provides up to 2 weeks residual and has been shown to be effective even on high populations of SLW. It would be expected to give 4-6 weeks of control.</w:t>
      </w:r>
    </w:p>
    <w:p w14:paraId="0666C10E" w14:textId="6443F52B"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Due to the delayed action of pyriproxyfen, it is not recommended for use as a knock down product in open cotton.</w:t>
      </w:r>
    </w:p>
    <w:p w14:paraId="2F08F5A0" w14:textId="77777777" w:rsidR="00255510" w:rsidRPr="006F70CA" w:rsidRDefault="00255510" w:rsidP="00255510">
      <w:pPr>
        <w:rPr>
          <w:rFonts w:asciiTheme="majorHAnsi" w:hAnsiTheme="majorHAnsi" w:cstheme="majorHAnsi"/>
          <w:b/>
          <w:sz w:val="22"/>
          <w:szCs w:val="22"/>
        </w:rPr>
      </w:pPr>
      <w:r w:rsidRPr="006F70CA">
        <w:rPr>
          <w:rFonts w:asciiTheme="majorHAnsi" w:hAnsiTheme="majorHAnsi" w:cstheme="majorHAnsi"/>
          <w:b/>
          <w:sz w:val="22"/>
          <w:szCs w:val="22"/>
        </w:rPr>
        <w:t>Beneficial populations still need to be preserved</w:t>
      </w:r>
    </w:p>
    <w:p w14:paraId="44FBD755" w14:textId="06EAF6FF"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Management of SLW populations must consider more than just insecticide use. Effective SLW management involves a whole season, IPM approach. In particular:</w:t>
      </w:r>
    </w:p>
    <w:p w14:paraId="0C80BC10"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Control overwinter weed hosts including volunteers and ratoons</w:t>
      </w:r>
    </w:p>
    <w:p w14:paraId="41BB5FAB"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Base all pest control decisions on industry recommended sampling and thresholds.</w:t>
      </w:r>
    </w:p>
    <w:p w14:paraId="4C520341" w14:textId="7850054D" w:rsidR="00255510" w:rsidRPr="00C22073" w:rsidRDefault="00C06187" w:rsidP="00C06187">
      <w:pPr>
        <w:pStyle w:val="ListParagraph"/>
        <w:ind w:left="0"/>
        <w:rPr>
          <w:rFonts w:cstheme="majorHAnsi"/>
          <w:szCs w:val="22"/>
        </w:rPr>
      </w:pPr>
      <w:r w:rsidRPr="006A0AB6">
        <w:rPr>
          <w:rFonts w:cstheme="majorHAnsi"/>
          <w:szCs w:val="22"/>
        </w:rPr>
        <w:t xml:space="preserve">• </w:t>
      </w:r>
      <w:r w:rsidR="00255510" w:rsidRPr="00C22073">
        <w:rPr>
          <w:rFonts w:cstheme="majorHAnsi"/>
          <w:szCs w:val="22"/>
        </w:rPr>
        <w:t>Avoid “insurance” sprays</w:t>
      </w:r>
    </w:p>
    <w:p w14:paraId="0153B02E"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Select softest available product, based on target pest, and IRMS.</w:t>
      </w:r>
    </w:p>
    <w:p w14:paraId="7D33AD6F" w14:textId="21F932FE"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The use of insecticides that disrupt beneficial insects will greatly increase the risk of having a SLW problem later in the season.</w:t>
      </w:r>
    </w:p>
    <w:p w14:paraId="42918407" w14:textId="77777777" w:rsidR="00255510" w:rsidRPr="006F70CA" w:rsidRDefault="00255510" w:rsidP="00255510">
      <w:pPr>
        <w:rPr>
          <w:rFonts w:asciiTheme="majorHAnsi" w:hAnsiTheme="majorHAnsi" w:cstheme="majorHAnsi"/>
          <w:b/>
          <w:sz w:val="22"/>
          <w:szCs w:val="22"/>
        </w:rPr>
      </w:pPr>
      <w:r w:rsidRPr="006F70CA">
        <w:rPr>
          <w:rFonts w:asciiTheme="majorHAnsi" w:hAnsiTheme="majorHAnsi" w:cstheme="majorHAnsi"/>
          <w:b/>
          <w:sz w:val="22"/>
          <w:szCs w:val="22"/>
        </w:rPr>
        <w:t>Consider planting windows when developing a pyriproxyfen window</w:t>
      </w:r>
    </w:p>
    <w:p w14:paraId="6382E612" w14:textId="77777777"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Area Wide Management (AWM) has been shown to be effective in controlling SLW populations.</w:t>
      </w:r>
    </w:p>
    <w:p w14:paraId="1ED2E4C4" w14:textId="0218BC39"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The industry is encouraging an AWM approach to be adopted, and the use of a regional </w:t>
      </w:r>
      <w:proofErr w:type="gramStart"/>
      <w:r w:rsidRPr="006A0AB6">
        <w:rPr>
          <w:rFonts w:asciiTheme="majorHAnsi" w:hAnsiTheme="majorHAnsi" w:cstheme="majorHAnsi"/>
          <w:sz w:val="22"/>
          <w:szCs w:val="22"/>
        </w:rPr>
        <w:t>30 day</w:t>
      </w:r>
      <w:proofErr w:type="gramEnd"/>
      <w:r w:rsidRPr="006A0AB6">
        <w:rPr>
          <w:rFonts w:asciiTheme="majorHAnsi" w:hAnsiTheme="majorHAnsi" w:cstheme="majorHAnsi"/>
          <w:sz w:val="22"/>
          <w:szCs w:val="22"/>
        </w:rPr>
        <w:t xml:space="preserve"> pyriproxyfen window is supportive of this.</w:t>
      </w:r>
    </w:p>
    <w:p w14:paraId="04CCDF24" w14:textId="7BC80C0B"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When looking at dates for your region, keep in mind the impact that a wide planting window may have on dates for first open boll, and how that may impact the effectiveness of a </w:t>
      </w:r>
      <w:proofErr w:type="gramStart"/>
      <w:r w:rsidRPr="006A0AB6">
        <w:rPr>
          <w:rFonts w:asciiTheme="majorHAnsi" w:hAnsiTheme="majorHAnsi" w:cstheme="majorHAnsi"/>
          <w:sz w:val="22"/>
          <w:szCs w:val="22"/>
        </w:rPr>
        <w:t>30 day</w:t>
      </w:r>
      <w:proofErr w:type="gramEnd"/>
      <w:r w:rsidRPr="006A0AB6">
        <w:rPr>
          <w:rFonts w:asciiTheme="majorHAnsi" w:hAnsiTheme="majorHAnsi" w:cstheme="majorHAnsi"/>
          <w:sz w:val="22"/>
          <w:szCs w:val="22"/>
        </w:rPr>
        <w:t xml:space="preserve"> application window for pyriproxyfen, and an AWM approach overall.</w:t>
      </w:r>
    </w:p>
    <w:p w14:paraId="60CEA292" w14:textId="1591C4F8" w:rsidR="00C34385" w:rsidRPr="006F70CA" w:rsidRDefault="00C34385" w:rsidP="00C34385">
      <w:pPr>
        <w:rPr>
          <w:rFonts w:asciiTheme="majorHAnsi" w:hAnsiTheme="majorHAnsi" w:cstheme="majorHAnsi"/>
          <w:b/>
          <w:sz w:val="22"/>
          <w:szCs w:val="22"/>
        </w:rPr>
      </w:pPr>
      <w:r>
        <w:rPr>
          <w:rFonts w:asciiTheme="majorHAnsi" w:hAnsiTheme="majorHAnsi" w:cstheme="majorHAnsi"/>
          <w:b/>
          <w:sz w:val="22"/>
          <w:szCs w:val="22"/>
        </w:rPr>
        <w:t>Alternative products</w:t>
      </w:r>
    </w:p>
    <w:p w14:paraId="015E3786" w14:textId="4B70E5B7" w:rsidR="00C34385" w:rsidRPr="00C34385" w:rsidRDefault="00C34385" w:rsidP="00C34385">
      <w:pPr>
        <w:rPr>
          <w:rFonts w:asciiTheme="majorHAnsi" w:hAnsiTheme="majorHAnsi" w:cstheme="majorHAnsi"/>
          <w:bCs/>
          <w:sz w:val="22"/>
          <w:szCs w:val="22"/>
        </w:rPr>
      </w:pPr>
      <w:r>
        <w:rPr>
          <w:rFonts w:asciiTheme="majorHAnsi" w:hAnsiTheme="majorHAnsi" w:cstheme="majorHAnsi"/>
          <w:bCs/>
          <w:sz w:val="22"/>
          <w:szCs w:val="22"/>
        </w:rPr>
        <w:t>T</w:t>
      </w:r>
      <w:r w:rsidRPr="00C34385">
        <w:rPr>
          <w:rFonts w:asciiTheme="majorHAnsi" w:hAnsiTheme="majorHAnsi" w:cstheme="majorHAnsi"/>
          <w:bCs/>
          <w:sz w:val="22"/>
          <w:szCs w:val="22"/>
        </w:rPr>
        <w:t xml:space="preserve">here are </w:t>
      </w:r>
      <w:proofErr w:type="gramStart"/>
      <w:r w:rsidRPr="00C34385">
        <w:rPr>
          <w:rFonts w:asciiTheme="majorHAnsi" w:hAnsiTheme="majorHAnsi" w:cstheme="majorHAnsi"/>
          <w:bCs/>
          <w:sz w:val="22"/>
          <w:szCs w:val="22"/>
        </w:rPr>
        <w:t>a number of</w:t>
      </w:r>
      <w:proofErr w:type="gramEnd"/>
      <w:r w:rsidRPr="00C34385">
        <w:rPr>
          <w:rFonts w:asciiTheme="majorHAnsi" w:hAnsiTheme="majorHAnsi" w:cstheme="majorHAnsi"/>
          <w:bCs/>
          <w:sz w:val="22"/>
          <w:szCs w:val="22"/>
        </w:rPr>
        <w:t xml:space="preserve"> different products that have a place for SLW management</w:t>
      </w:r>
      <w:r>
        <w:rPr>
          <w:rFonts w:asciiTheme="majorHAnsi" w:hAnsiTheme="majorHAnsi" w:cstheme="majorHAnsi"/>
          <w:bCs/>
          <w:sz w:val="22"/>
          <w:szCs w:val="22"/>
        </w:rPr>
        <w:t xml:space="preserve">.  </w:t>
      </w:r>
      <w:r w:rsidRPr="00C34385">
        <w:rPr>
          <w:rFonts w:asciiTheme="majorHAnsi" w:hAnsiTheme="majorHAnsi" w:cstheme="majorHAnsi"/>
          <w:bCs/>
          <w:sz w:val="22"/>
          <w:szCs w:val="22"/>
        </w:rPr>
        <w:t>With the move from the SLW threshold matrix to the</w:t>
      </w:r>
      <w:r w:rsidR="00861292">
        <w:rPr>
          <w:rFonts w:asciiTheme="majorHAnsi" w:hAnsiTheme="majorHAnsi" w:cstheme="majorHAnsi"/>
          <w:bCs/>
          <w:sz w:val="22"/>
          <w:szCs w:val="22"/>
        </w:rPr>
        <w:t xml:space="preserve"> </w:t>
      </w:r>
      <w:r w:rsidRPr="00C34385">
        <w:rPr>
          <w:rFonts w:asciiTheme="majorHAnsi" w:hAnsiTheme="majorHAnsi" w:cstheme="majorHAnsi"/>
          <w:bCs/>
          <w:sz w:val="22"/>
          <w:szCs w:val="22"/>
        </w:rPr>
        <w:t>DST, SLW products are listed against the pathways as examples only.</w:t>
      </w:r>
      <w:r w:rsidR="00861292">
        <w:rPr>
          <w:rFonts w:asciiTheme="majorHAnsi" w:hAnsiTheme="majorHAnsi" w:cstheme="majorHAnsi"/>
          <w:bCs/>
          <w:sz w:val="22"/>
          <w:szCs w:val="22"/>
        </w:rPr>
        <w:t xml:space="preserve"> </w:t>
      </w:r>
      <w:r w:rsidRPr="00C34385">
        <w:rPr>
          <w:rFonts w:asciiTheme="majorHAnsi" w:hAnsiTheme="majorHAnsi" w:cstheme="majorHAnsi"/>
          <w:bCs/>
          <w:sz w:val="22"/>
          <w:szCs w:val="22"/>
        </w:rPr>
        <w:t xml:space="preserve">The SLW management fact sheet (available from the </w:t>
      </w:r>
      <w:proofErr w:type="spellStart"/>
      <w:r w:rsidRPr="00C34385">
        <w:rPr>
          <w:rFonts w:asciiTheme="majorHAnsi" w:hAnsiTheme="majorHAnsi" w:cstheme="majorHAnsi"/>
          <w:bCs/>
          <w:sz w:val="22"/>
          <w:szCs w:val="22"/>
        </w:rPr>
        <w:t>CottonInfo</w:t>
      </w:r>
      <w:proofErr w:type="spellEnd"/>
      <w:r w:rsidRPr="00C34385">
        <w:rPr>
          <w:rFonts w:asciiTheme="majorHAnsi" w:hAnsiTheme="majorHAnsi" w:cstheme="majorHAnsi"/>
          <w:bCs/>
          <w:sz w:val="22"/>
          <w:szCs w:val="22"/>
        </w:rPr>
        <w:t xml:space="preserve"> website)</w:t>
      </w:r>
      <w:r w:rsidR="00861292">
        <w:rPr>
          <w:rFonts w:asciiTheme="majorHAnsi" w:hAnsiTheme="majorHAnsi" w:cstheme="majorHAnsi"/>
          <w:bCs/>
          <w:sz w:val="22"/>
          <w:szCs w:val="22"/>
        </w:rPr>
        <w:t xml:space="preserve"> </w:t>
      </w:r>
      <w:r w:rsidRPr="00C34385">
        <w:rPr>
          <w:rFonts w:asciiTheme="majorHAnsi" w:hAnsiTheme="majorHAnsi" w:cstheme="majorHAnsi"/>
          <w:bCs/>
          <w:sz w:val="22"/>
          <w:szCs w:val="22"/>
        </w:rPr>
        <w:t>should be consulted when making decisions regarding SLW products.</w:t>
      </w:r>
    </w:p>
    <w:p w14:paraId="255417C6" w14:textId="2FFCC2C2" w:rsidR="00C34385" w:rsidRPr="00C34385" w:rsidRDefault="00861292" w:rsidP="00861292">
      <w:pPr>
        <w:rPr>
          <w:rFonts w:asciiTheme="majorHAnsi" w:hAnsiTheme="majorHAnsi" w:cstheme="majorHAnsi"/>
          <w:bCs/>
          <w:sz w:val="22"/>
          <w:szCs w:val="22"/>
        </w:rPr>
      </w:pPr>
      <w:r>
        <w:rPr>
          <w:rFonts w:asciiTheme="majorHAnsi" w:hAnsiTheme="majorHAnsi" w:cstheme="majorHAnsi"/>
          <w:bCs/>
          <w:sz w:val="22"/>
          <w:szCs w:val="22"/>
        </w:rPr>
        <w:t>Note that r</w:t>
      </w:r>
      <w:r w:rsidR="00C34385" w:rsidRPr="00C34385">
        <w:rPr>
          <w:rFonts w:asciiTheme="majorHAnsi" w:hAnsiTheme="majorHAnsi" w:cstheme="majorHAnsi"/>
          <w:bCs/>
          <w:sz w:val="22"/>
          <w:szCs w:val="22"/>
        </w:rPr>
        <w:t xml:space="preserve">are and </w:t>
      </w:r>
      <w:proofErr w:type="gramStart"/>
      <w:r w:rsidR="00C34385" w:rsidRPr="00C34385">
        <w:rPr>
          <w:rFonts w:asciiTheme="majorHAnsi" w:hAnsiTheme="majorHAnsi" w:cstheme="majorHAnsi"/>
          <w:bCs/>
          <w:sz w:val="22"/>
          <w:szCs w:val="22"/>
        </w:rPr>
        <w:t>low level</w:t>
      </w:r>
      <w:proofErr w:type="gramEnd"/>
      <w:r w:rsidR="00C34385" w:rsidRPr="00C34385">
        <w:rPr>
          <w:rFonts w:asciiTheme="majorHAnsi" w:hAnsiTheme="majorHAnsi" w:cstheme="majorHAnsi"/>
          <w:bCs/>
          <w:sz w:val="22"/>
          <w:szCs w:val="22"/>
        </w:rPr>
        <w:t xml:space="preserve"> resistance to </w:t>
      </w:r>
      <w:proofErr w:type="spellStart"/>
      <w:r w:rsidR="00C34385" w:rsidRPr="00C34385">
        <w:rPr>
          <w:rFonts w:asciiTheme="majorHAnsi" w:hAnsiTheme="majorHAnsi" w:cstheme="majorHAnsi"/>
          <w:bCs/>
          <w:sz w:val="22"/>
          <w:szCs w:val="22"/>
        </w:rPr>
        <w:t>spirotetramat</w:t>
      </w:r>
      <w:proofErr w:type="spellEnd"/>
      <w:r w:rsidR="00C34385" w:rsidRPr="00C34385">
        <w:rPr>
          <w:rFonts w:asciiTheme="majorHAnsi" w:hAnsiTheme="majorHAnsi" w:cstheme="majorHAnsi"/>
          <w:bCs/>
          <w:sz w:val="22"/>
          <w:szCs w:val="22"/>
        </w:rPr>
        <w:t xml:space="preserve"> has again been detected.</w:t>
      </w:r>
      <w:r>
        <w:rPr>
          <w:rFonts w:asciiTheme="majorHAnsi" w:hAnsiTheme="majorHAnsi" w:cstheme="majorHAnsi"/>
          <w:bCs/>
          <w:sz w:val="22"/>
          <w:szCs w:val="22"/>
        </w:rPr>
        <w:t xml:space="preserve"> </w:t>
      </w:r>
      <w:r w:rsidR="00C34385" w:rsidRPr="00C34385">
        <w:rPr>
          <w:rFonts w:asciiTheme="majorHAnsi" w:hAnsiTheme="majorHAnsi" w:cstheme="majorHAnsi"/>
          <w:bCs/>
          <w:sz w:val="22"/>
          <w:szCs w:val="22"/>
        </w:rPr>
        <w:t>The dominant target site resistance mechanism means resistance can</w:t>
      </w:r>
      <w:r>
        <w:rPr>
          <w:rFonts w:asciiTheme="majorHAnsi" w:hAnsiTheme="majorHAnsi" w:cstheme="majorHAnsi"/>
          <w:bCs/>
          <w:sz w:val="22"/>
          <w:szCs w:val="22"/>
        </w:rPr>
        <w:t xml:space="preserve"> </w:t>
      </w:r>
      <w:r w:rsidR="00C34385" w:rsidRPr="00C34385">
        <w:rPr>
          <w:rFonts w:asciiTheme="majorHAnsi" w:hAnsiTheme="majorHAnsi" w:cstheme="majorHAnsi"/>
          <w:bCs/>
          <w:sz w:val="22"/>
          <w:szCs w:val="22"/>
        </w:rPr>
        <w:t>develop rapidly and reversal of resistance is unlikely</w:t>
      </w:r>
      <w:r w:rsidR="00EA7963">
        <w:rPr>
          <w:rFonts w:asciiTheme="majorHAnsi" w:hAnsiTheme="majorHAnsi" w:cstheme="majorHAnsi"/>
          <w:bCs/>
          <w:sz w:val="22"/>
          <w:szCs w:val="22"/>
        </w:rPr>
        <w:t>.</w:t>
      </w:r>
      <w:r w:rsidR="00BC4E4C">
        <w:rPr>
          <w:rFonts w:asciiTheme="majorHAnsi" w:hAnsiTheme="majorHAnsi" w:cstheme="majorHAnsi"/>
          <w:bCs/>
          <w:sz w:val="22"/>
          <w:szCs w:val="22"/>
        </w:rPr>
        <w:t xml:space="preserve"> </w:t>
      </w:r>
      <w:r w:rsidR="00EA7963">
        <w:rPr>
          <w:rFonts w:asciiTheme="majorHAnsi" w:hAnsiTheme="majorHAnsi" w:cstheme="majorHAnsi"/>
          <w:bCs/>
          <w:sz w:val="22"/>
          <w:szCs w:val="22"/>
        </w:rPr>
        <w:t>T</w:t>
      </w:r>
      <w:r w:rsidR="00BC4E4C">
        <w:rPr>
          <w:rFonts w:asciiTheme="majorHAnsi" w:hAnsiTheme="majorHAnsi" w:cstheme="majorHAnsi"/>
          <w:bCs/>
          <w:sz w:val="22"/>
          <w:szCs w:val="22"/>
        </w:rPr>
        <w:t xml:space="preserve">he IRMS </w:t>
      </w:r>
      <w:r w:rsidR="00EA7963">
        <w:rPr>
          <w:rFonts w:asciiTheme="majorHAnsi" w:hAnsiTheme="majorHAnsi" w:cstheme="majorHAnsi"/>
          <w:bCs/>
          <w:sz w:val="22"/>
          <w:szCs w:val="22"/>
        </w:rPr>
        <w:t>w</w:t>
      </w:r>
      <w:r w:rsidR="00BC4E4C">
        <w:rPr>
          <w:rFonts w:asciiTheme="majorHAnsi" w:hAnsiTheme="majorHAnsi" w:cstheme="majorHAnsi"/>
          <w:bCs/>
          <w:sz w:val="22"/>
          <w:szCs w:val="22"/>
        </w:rPr>
        <w:t xml:space="preserve">as </w:t>
      </w:r>
      <w:r w:rsidR="00EA7963">
        <w:rPr>
          <w:rFonts w:asciiTheme="majorHAnsi" w:hAnsiTheme="majorHAnsi" w:cstheme="majorHAnsi"/>
          <w:bCs/>
          <w:sz w:val="22"/>
          <w:szCs w:val="22"/>
        </w:rPr>
        <w:t xml:space="preserve">recently </w:t>
      </w:r>
      <w:r w:rsidR="00BC4E4C">
        <w:rPr>
          <w:rFonts w:asciiTheme="majorHAnsi" w:hAnsiTheme="majorHAnsi" w:cstheme="majorHAnsi"/>
          <w:bCs/>
          <w:sz w:val="22"/>
          <w:szCs w:val="22"/>
        </w:rPr>
        <w:t xml:space="preserve">modified to reflect this risk, consult the </w:t>
      </w:r>
      <w:r w:rsidR="00EA7963">
        <w:rPr>
          <w:rFonts w:asciiTheme="majorHAnsi" w:hAnsiTheme="majorHAnsi" w:cstheme="majorHAnsi"/>
          <w:bCs/>
          <w:sz w:val="22"/>
          <w:szCs w:val="22"/>
        </w:rPr>
        <w:t>cotton pest management guide for further information</w:t>
      </w:r>
      <w:r w:rsidR="00C34385" w:rsidRPr="00C34385">
        <w:rPr>
          <w:rFonts w:asciiTheme="majorHAnsi" w:hAnsiTheme="majorHAnsi" w:cstheme="majorHAnsi"/>
          <w:bCs/>
          <w:sz w:val="22"/>
          <w:szCs w:val="22"/>
        </w:rPr>
        <w:t xml:space="preserve">. </w:t>
      </w:r>
    </w:p>
    <w:p w14:paraId="429913E9" w14:textId="5ADF579C" w:rsidR="00255510" w:rsidRPr="006F70CA" w:rsidRDefault="00255510" w:rsidP="00255510">
      <w:pPr>
        <w:rPr>
          <w:rFonts w:asciiTheme="majorHAnsi" w:hAnsiTheme="majorHAnsi" w:cstheme="majorHAnsi"/>
          <w:b/>
          <w:sz w:val="22"/>
          <w:szCs w:val="22"/>
        </w:rPr>
      </w:pPr>
      <w:r w:rsidRPr="006F70CA">
        <w:rPr>
          <w:rFonts w:asciiTheme="majorHAnsi" w:hAnsiTheme="majorHAnsi" w:cstheme="majorHAnsi"/>
          <w:b/>
          <w:sz w:val="22"/>
          <w:szCs w:val="22"/>
        </w:rPr>
        <w:t>Further information</w:t>
      </w:r>
    </w:p>
    <w:p w14:paraId="2CC15BE6" w14:textId="7AB30721" w:rsidR="00255510" w:rsidRPr="006A0AB6" w:rsidRDefault="00255510" w:rsidP="00255510">
      <w:pPr>
        <w:rPr>
          <w:rFonts w:asciiTheme="majorHAnsi" w:hAnsiTheme="majorHAnsi" w:cstheme="majorHAnsi"/>
          <w:sz w:val="22"/>
          <w:szCs w:val="22"/>
        </w:rPr>
      </w:pPr>
      <w:r w:rsidRPr="006A0AB6">
        <w:rPr>
          <w:rFonts w:asciiTheme="majorHAnsi" w:hAnsiTheme="majorHAnsi" w:cstheme="majorHAnsi"/>
          <w:sz w:val="22"/>
          <w:szCs w:val="22"/>
        </w:rPr>
        <w:t xml:space="preserve">Your CGA’s assistance in supporting and encouraging area wide discussions around Silverleaf whitefly management will assist in extending the commercial life of </w:t>
      </w:r>
      <w:proofErr w:type="gramStart"/>
      <w:r w:rsidRPr="006A0AB6">
        <w:rPr>
          <w:rFonts w:asciiTheme="majorHAnsi" w:hAnsiTheme="majorHAnsi" w:cstheme="majorHAnsi"/>
          <w:sz w:val="22"/>
          <w:szCs w:val="22"/>
        </w:rPr>
        <w:t>pyriproxyfen, and</w:t>
      </w:r>
      <w:proofErr w:type="gramEnd"/>
      <w:r w:rsidRPr="006A0AB6">
        <w:rPr>
          <w:rFonts w:asciiTheme="majorHAnsi" w:hAnsiTheme="majorHAnsi" w:cstheme="majorHAnsi"/>
          <w:sz w:val="22"/>
          <w:szCs w:val="22"/>
        </w:rPr>
        <w:t xml:space="preserve"> ensuring that cotton growers have access to adequate control mechanisms for Silverleaf whitefly to produce high-quality lint.</w:t>
      </w:r>
    </w:p>
    <w:p w14:paraId="10BC84D1" w14:textId="77777777" w:rsidR="00165BA0" w:rsidRDefault="00165BA0" w:rsidP="00165BA0">
      <w:pPr>
        <w:rPr>
          <w:lang w:val="en-AU"/>
        </w:rPr>
      </w:pPr>
    </w:p>
    <w:p w14:paraId="2B3FF73B" w14:textId="77777777" w:rsidR="00165BA0" w:rsidRPr="00165BA0" w:rsidRDefault="00165BA0" w:rsidP="00165BA0">
      <w:pPr>
        <w:rPr>
          <w:lang w:val="en-AU"/>
        </w:rPr>
      </w:pPr>
    </w:p>
    <w:sectPr w:rsidR="00165BA0" w:rsidRPr="00165BA0" w:rsidSect="00C50AC0">
      <w:headerReference w:type="default" r:id="rId12"/>
      <w:pgSz w:w="11900" w:h="16840"/>
      <w:pgMar w:top="3402" w:right="1797"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25971" w14:textId="77777777" w:rsidR="00623F5B" w:rsidRDefault="00623F5B" w:rsidP="00C50AC0">
      <w:r>
        <w:separator/>
      </w:r>
    </w:p>
  </w:endnote>
  <w:endnote w:type="continuationSeparator" w:id="0">
    <w:p w14:paraId="6708FED4" w14:textId="77777777" w:rsidR="00623F5B" w:rsidRDefault="00623F5B" w:rsidP="00C5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54F1E" w14:textId="77777777" w:rsidR="00623F5B" w:rsidRDefault="00623F5B" w:rsidP="00C50AC0">
      <w:r>
        <w:separator/>
      </w:r>
    </w:p>
  </w:footnote>
  <w:footnote w:type="continuationSeparator" w:id="0">
    <w:p w14:paraId="69F23C38" w14:textId="77777777" w:rsidR="00623F5B" w:rsidRDefault="00623F5B" w:rsidP="00C50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1193" w14:textId="77777777" w:rsidR="00C50AC0" w:rsidRDefault="00DE7DCD">
    <w:pPr>
      <w:pStyle w:val="Header"/>
    </w:pPr>
    <w:r>
      <w:rPr>
        <w:noProof/>
        <w:lang w:val="en-AU" w:eastAsia="en-AU"/>
      </w:rPr>
      <w:drawing>
        <wp:anchor distT="0" distB="0" distL="114300" distR="114300" simplePos="0" relativeHeight="251657216" behindDoc="1" locked="0" layoutInCell="1" allowOverlap="1" wp14:anchorId="64909A29" wp14:editId="1A76F3CF">
          <wp:simplePos x="0" y="0"/>
          <wp:positionH relativeFrom="page">
            <wp:posOffset>0</wp:posOffset>
          </wp:positionH>
          <wp:positionV relativeFrom="page">
            <wp:posOffset>0</wp:posOffset>
          </wp:positionV>
          <wp:extent cx="7559675" cy="10680065"/>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00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F8A"/>
    <w:multiLevelType w:val="hybridMultilevel"/>
    <w:tmpl w:val="CB367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46F1770"/>
    <w:multiLevelType w:val="hybridMultilevel"/>
    <w:tmpl w:val="940E7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DE738B"/>
    <w:multiLevelType w:val="hybridMultilevel"/>
    <w:tmpl w:val="F40C00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C177A32"/>
    <w:multiLevelType w:val="hybridMultilevel"/>
    <w:tmpl w:val="F5660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C0"/>
    <w:rsid w:val="0004682B"/>
    <w:rsid w:val="00061E94"/>
    <w:rsid w:val="000C0418"/>
    <w:rsid w:val="0011279D"/>
    <w:rsid w:val="00140CD1"/>
    <w:rsid w:val="00165BA0"/>
    <w:rsid w:val="001E003D"/>
    <w:rsid w:val="001E0FC6"/>
    <w:rsid w:val="001E4D15"/>
    <w:rsid w:val="001F31F3"/>
    <w:rsid w:val="0024087A"/>
    <w:rsid w:val="00241980"/>
    <w:rsid w:val="00255510"/>
    <w:rsid w:val="00286B87"/>
    <w:rsid w:val="002C47AA"/>
    <w:rsid w:val="002E31DD"/>
    <w:rsid w:val="0033386B"/>
    <w:rsid w:val="00334793"/>
    <w:rsid w:val="003567D8"/>
    <w:rsid w:val="00406AB1"/>
    <w:rsid w:val="00410778"/>
    <w:rsid w:val="0041108F"/>
    <w:rsid w:val="00413C47"/>
    <w:rsid w:val="00420FFA"/>
    <w:rsid w:val="004368E1"/>
    <w:rsid w:val="00437705"/>
    <w:rsid w:val="004D5FB2"/>
    <w:rsid w:val="004E7A43"/>
    <w:rsid w:val="00520C51"/>
    <w:rsid w:val="0055024A"/>
    <w:rsid w:val="0055788E"/>
    <w:rsid w:val="005836AD"/>
    <w:rsid w:val="00594436"/>
    <w:rsid w:val="005A2B52"/>
    <w:rsid w:val="005E5282"/>
    <w:rsid w:val="005E7A92"/>
    <w:rsid w:val="006163B5"/>
    <w:rsid w:val="00620041"/>
    <w:rsid w:val="00623F5B"/>
    <w:rsid w:val="00637D0C"/>
    <w:rsid w:val="006508D9"/>
    <w:rsid w:val="006620DB"/>
    <w:rsid w:val="00684642"/>
    <w:rsid w:val="006A0AB6"/>
    <w:rsid w:val="006A155A"/>
    <w:rsid w:val="006A56C4"/>
    <w:rsid w:val="006A65B9"/>
    <w:rsid w:val="006D1F0A"/>
    <w:rsid w:val="006F70CA"/>
    <w:rsid w:val="007013DF"/>
    <w:rsid w:val="0073326D"/>
    <w:rsid w:val="00774C86"/>
    <w:rsid w:val="00780736"/>
    <w:rsid w:val="00797DF4"/>
    <w:rsid w:val="007E4448"/>
    <w:rsid w:val="008335B7"/>
    <w:rsid w:val="00843466"/>
    <w:rsid w:val="00861292"/>
    <w:rsid w:val="0089581A"/>
    <w:rsid w:val="008B01E9"/>
    <w:rsid w:val="008D770A"/>
    <w:rsid w:val="008E176F"/>
    <w:rsid w:val="009435C4"/>
    <w:rsid w:val="00951EBB"/>
    <w:rsid w:val="009635BE"/>
    <w:rsid w:val="00995332"/>
    <w:rsid w:val="009B7999"/>
    <w:rsid w:val="009D0EB8"/>
    <w:rsid w:val="009D6DB0"/>
    <w:rsid w:val="00A34865"/>
    <w:rsid w:val="00A62465"/>
    <w:rsid w:val="00A65D82"/>
    <w:rsid w:val="00B05A8D"/>
    <w:rsid w:val="00B81171"/>
    <w:rsid w:val="00B90761"/>
    <w:rsid w:val="00BB60EB"/>
    <w:rsid w:val="00BB71F3"/>
    <w:rsid w:val="00BC4E4C"/>
    <w:rsid w:val="00BF051A"/>
    <w:rsid w:val="00BF40B1"/>
    <w:rsid w:val="00C06187"/>
    <w:rsid w:val="00C22073"/>
    <w:rsid w:val="00C34385"/>
    <w:rsid w:val="00C50AC0"/>
    <w:rsid w:val="00C63C48"/>
    <w:rsid w:val="00C73FA7"/>
    <w:rsid w:val="00C86ADF"/>
    <w:rsid w:val="00CD06FA"/>
    <w:rsid w:val="00D15D4E"/>
    <w:rsid w:val="00DE7DCD"/>
    <w:rsid w:val="00DF3CF1"/>
    <w:rsid w:val="00EA7963"/>
    <w:rsid w:val="00EE239D"/>
    <w:rsid w:val="00EE35CD"/>
    <w:rsid w:val="00EE7E34"/>
    <w:rsid w:val="00F26425"/>
    <w:rsid w:val="00F374D6"/>
    <w:rsid w:val="00F761C0"/>
    <w:rsid w:val="00F778CD"/>
    <w:rsid w:val="00F822D3"/>
    <w:rsid w:val="00F83597"/>
    <w:rsid w:val="00F93105"/>
    <w:rsid w:val="00FB6393"/>
    <w:rsid w:val="00FD0F04"/>
    <w:rsid w:val="00FD6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6B9A38"/>
  <w14:defaultImageDpi w14:val="300"/>
  <w15:docId w15:val="{A6F44C1C-D1B3-4509-9467-32AFE76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F0A"/>
    <w:pPr>
      <w:spacing w:after="120"/>
    </w:pPr>
    <w:rPr>
      <w:sz w:val="24"/>
      <w:szCs w:val="24"/>
      <w:lang w:val="en-US"/>
    </w:rPr>
  </w:style>
  <w:style w:type="paragraph" w:styleId="Heading1">
    <w:name w:val="heading 1"/>
    <w:basedOn w:val="Normal"/>
    <w:next w:val="Normal"/>
    <w:link w:val="Heading1Char"/>
    <w:uiPriority w:val="9"/>
    <w:qFormat/>
    <w:rsid w:val="00165BA0"/>
    <w:pPr>
      <w:keepNext/>
      <w:keepLines/>
      <w:spacing w:before="240" w:line="276" w:lineRule="auto"/>
      <w:outlineLvl w:val="0"/>
    </w:pPr>
    <w:rPr>
      <w:rFonts w:asciiTheme="majorHAnsi" w:eastAsiaTheme="majorEastAsia" w:hAnsiTheme="majorHAnsi" w:cstheme="majorBidi"/>
      <w:b/>
      <w:color w:val="365F91" w:themeColor="accent1" w:themeShade="BF"/>
      <w:szCs w:val="32"/>
    </w:rPr>
  </w:style>
  <w:style w:type="paragraph" w:styleId="Heading2">
    <w:name w:val="heading 2"/>
    <w:basedOn w:val="Normal"/>
    <w:next w:val="Normal"/>
    <w:link w:val="Heading2Char"/>
    <w:uiPriority w:val="9"/>
    <w:unhideWhenUsed/>
    <w:qFormat/>
    <w:rsid w:val="00165B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AC0"/>
    <w:pPr>
      <w:tabs>
        <w:tab w:val="center" w:pos="4320"/>
        <w:tab w:val="right" w:pos="8640"/>
      </w:tabs>
    </w:pPr>
  </w:style>
  <w:style w:type="character" w:customStyle="1" w:styleId="HeaderChar">
    <w:name w:val="Header Char"/>
    <w:basedOn w:val="DefaultParagraphFont"/>
    <w:link w:val="Header"/>
    <w:uiPriority w:val="99"/>
    <w:rsid w:val="00C50AC0"/>
  </w:style>
  <w:style w:type="paragraph" w:styleId="Footer">
    <w:name w:val="footer"/>
    <w:basedOn w:val="Normal"/>
    <w:link w:val="FooterChar"/>
    <w:uiPriority w:val="99"/>
    <w:unhideWhenUsed/>
    <w:rsid w:val="00C50AC0"/>
    <w:pPr>
      <w:tabs>
        <w:tab w:val="center" w:pos="4320"/>
        <w:tab w:val="right" w:pos="8640"/>
      </w:tabs>
    </w:pPr>
  </w:style>
  <w:style w:type="character" w:customStyle="1" w:styleId="FooterChar">
    <w:name w:val="Footer Char"/>
    <w:basedOn w:val="DefaultParagraphFont"/>
    <w:link w:val="Footer"/>
    <w:uiPriority w:val="99"/>
    <w:rsid w:val="00C50AC0"/>
  </w:style>
  <w:style w:type="paragraph" w:styleId="BalloonText">
    <w:name w:val="Balloon Text"/>
    <w:basedOn w:val="Normal"/>
    <w:link w:val="BalloonTextChar"/>
    <w:uiPriority w:val="99"/>
    <w:semiHidden/>
    <w:unhideWhenUsed/>
    <w:rsid w:val="00C50AC0"/>
    <w:rPr>
      <w:rFonts w:ascii="Lucida Grande" w:hAnsi="Lucida Grande" w:cs="Lucida Grande"/>
      <w:sz w:val="18"/>
      <w:szCs w:val="18"/>
    </w:rPr>
  </w:style>
  <w:style w:type="character" w:customStyle="1" w:styleId="BalloonTextChar">
    <w:name w:val="Balloon Text Char"/>
    <w:link w:val="BalloonText"/>
    <w:uiPriority w:val="99"/>
    <w:semiHidden/>
    <w:rsid w:val="00C50AC0"/>
    <w:rPr>
      <w:rFonts w:ascii="Lucida Grande" w:hAnsi="Lucida Grande" w:cs="Lucida Grande"/>
      <w:sz w:val="18"/>
      <w:szCs w:val="18"/>
    </w:rPr>
  </w:style>
  <w:style w:type="paragraph" w:styleId="Title">
    <w:name w:val="Title"/>
    <w:basedOn w:val="Normal"/>
    <w:next w:val="Normal"/>
    <w:link w:val="TitleChar"/>
    <w:uiPriority w:val="10"/>
    <w:qFormat/>
    <w:rsid w:val="00165BA0"/>
    <w:pPr>
      <w:contextualSpacing/>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165BA0"/>
    <w:rPr>
      <w:rFonts w:asciiTheme="majorHAnsi" w:eastAsiaTheme="majorEastAsia" w:hAnsiTheme="majorHAnsi" w:cstheme="majorBidi"/>
      <w:spacing w:val="-10"/>
      <w:kern w:val="28"/>
      <w:sz w:val="32"/>
      <w:szCs w:val="56"/>
      <w:lang w:val="en-US"/>
    </w:rPr>
  </w:style>
  <w:style w:type="character" w:customStyle="1" w:styleId="Heading1Char">
    <w:name w:val="Heading 1 Char"/>
    <w:basedOn w:val="DefaultParagraphFont"/>
    <w:link w:val="Heading1"/>
    <w:uiPriority w:val="9"/>
    <w:rsid w:val="00165BA0"/>
    <w:rPr>
      <w:rFonts w:asciiTheme="majorHAnsi" w:eastAsiaTheme="majorEastAsia" w:hAnsiTheme="majorHAnsi" w:cstheme="majorBidi"/>
      <w:b/>
      <w:color w:val="365F91" w:themeColor="accent1" w:themeShade="BF"/>
      <w:sz w:val="24"/>
      <w:szCs w:val="32"/>
      <w:lang w:val="en-US"/>
    </w:rPr>
  </w:style>
  <w:style w:type="character" w:customStyle="1" w:styleId="Heading2Char">
    <w:name w:val="Heading 2 Char"/>
    <w:basedOn w:val="DefaultParagraphFont"/>
    <w:link w:val="Heading2"/>
    <w:uiPriority w:val="9"/>
    <w:rsid w:val="00165BA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165BA0"/>
    <w:rPr>
      <w:color w:val="0000FF" w:themeColor="hyperlink"/>
      <w:u w:val="single"/>
    </w:rPr>
  </w:style>
  <w:style w:type="paragraph" w:styleId="ListParagraph">
    <w:name w:val="List Paragraph"/>
    <w:basedOn w:val="Normal"/>
    <w:link w:val="ListParagraphChar"/>
    <w:uiPriority w:val="34"/>
    <w:qFormat/>
    <w:rsid w:val="00165BA0"/>
    <w:pPr>
      <w:spacing w:line="276" w:lineRule="auto"/>
      <w:ind w:left="284"/>
      <w:contextualSpacing/>
    </w:pPr>
    <w:rPr>
      <w:rFonts w:asciiTheme="majorHAnsi" w:eastAsia="Times New Roman" w:hAnsiTheme="majorHAnsi"/>
      <w:sz w:val="22"/>
      <w:lang w:val="en-AU" w:eastAsia="en-AU"/>
    </w:rPr>
  </w:style>
  <w:style w:type="character" w:customStyle="1" w:styleId="ListParagraphChar">
    <w:name w:val="List Paragraph Char"/>
    <w:basedOn w:val="DefaultParagraphFont"/>
    <w:link w:val="ListParagraph"/>
    <w:uiPriority w:val="34"/>
    <w:rsid w:val="00165BA0"/>
    <w:rPr>
      <w:rFonts w:asciiTheme="majorHAnsi" w:eastAsia="Times New Roman" w:hAnsiTheme="majorHAnsi"/>
      <w:sz w:val="22"/>
      <w:szCs w:val="24"/>
      <w:lang w:eastAsia="en-AU"/>
    </w:rPr>
  </w:style>
  <w:style w:type="table" w:styleId="TableGrid">
    <w:name w:val="Table Grid"/>
    <w:basedOn w:val="TableNormal"/>
    <w:uiPriority w:val="59"/>
    <w:rsid w:val="00165BA0"/>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165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165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rful-Accent1">
    <w:name w:val="Grid Table 7 Colorful Accent 1"/>
    <w:basedOn w:val="TableNormal"/>
    <w:uiPriority w:val="52"/>
    <w:rsid w:val="00165BA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165BA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165BA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4E7A43"/>
    <w:pPr>
      <w:spacing w:after="200"/>
    </w:pPr>
    <w:rPr>
      <w:i/>
      <w:iCs/>
      <w:color w:val="1F497D" w:themeColor="text2"/>
      <w:sz w:val="22"/>
      <w:szCs w:val="18"/>
    </w:rPr>
  </w:style>
  <w:style w:type="paragraph" w:styleId="NoSpacing">
    <w:name w:val="No Spacing"/>
    <w:uiPriority w:val="1"/>
    <w:qFormat/>
    <w:rsid w:val="00A65D82"/>
    <w:rPr>
      <w:rFonts w:asciiTheme="majorHAnsi" w:hAnsiTheme="majorHAnsi"/>
      <w:color w:val="000000" w:themeColor="text1"/>
      <w:sz w:val="22"/>
      <w:szCs w:val="24"/>
      <w:lang w:val="en-US"/>
    </w:rPr>
  </w:style>
  <w:style w:type="character" w:styleId="CommentReference">
    <w:name w:val="annotation reference"/>
    <w:basedOn w:val="DefaultParagraphFont"/>
    <w:uiPriority w:val="99"/>
    <w:semiHidden/>
    <w:unhideWhenUsed/>
    <w:rsid w:val="00A65D82"/>
    <w:rPr>
      <w:sz w:val="16"/>
      <w:szCs w:val="16"/>
    </w:rPr>
  </w:style>
  <w:style w:type="paragraph" w:styleId="CommentText">
    <w:name w:val="annotation text"/>
    <w:basedOn w:val="Normal"/>
    <w:link w:val="CommentTextChar"/>
    <w:uiPriority w:val="99"/>
    <w:semiHidden/>
    <w:unhideWhenUsed/>
    <w:rsid w:val="00A65D82"/>
    <w:rPr>
      <w:sz w:val="20"/>
      <w:szCs w:val="20"/>
    </w:rPr>
  </w:style>
  <w:style w:type="character" w:customStyle="1" w:styleId="CommentTextChar">
    <w:name w:val="Comment Text Char"/>
    <w:basedOn w:val="DefaultParagraphFont"/>
    <w:link w:val="CommentText"/>
    <w:uiPriority w:val="99"/>
    <w:semiHidden/>
    <w:rsid w:val="00A65D82"/>
    <w:rPr>
      <w:lang w:val="en-US"/>
    </w:rPr>
  </w:style>
  <w:style w:type="paragraph" w:styleId="CommentSubject">
    <w:name w:val="annotation subject"/>
    <w:basedOn w:val="CommentText"/>
    <w:next w:val="CommentText"/>
    <w:link w:val="CommentSubjectChar"/>
    <w:uiPriority w:val="99"/>
    <w:semiHidden/>
    <w:unhideWhenUsed/>
    <w:rsid w:val="00A65D82"/>
    <w:rPr>
      <w:b/>
      <w:bCs/>
    </w:rPr>
  </w:style>
  <w:style w:type="character" w:customStyle="1" w:styleId="CommentSubjectChar">
    <w:name w:val="Comment Subject Char"/>
    <w:basedOn w:val="CommentTextChar"/>
    <w:link w:val="CommentSubject"/>
    <w:uiPriority w:val="99"/>
    <w:semiHidden/>
    <w:rsid w:val="00A65D82"/>
    <w:rPr>
      <w:b/>
      <w:bCs/>
      <w:lang w:val="en-US"/>
    </w:rPr>
  </w:style>
  <w:style w:type="paragraph" w:styleId="Subtitle">
    <w:name w:val="Subtitle"/>
    <w:basedOn w:val="Normal"/>
    <w:next w:val="Normal"/>
    <w:link w:val="SubtitleChar"/>
    <w:uiPriority w:val="11"/>
    <w:qFormat/>
    <w:rsid w:val="00951EBB"/>
    <w:pPr>
      <w:numPr>
        <w:ilvl w:val="1"/>
      </w:numPr>
      <w:spacing w:after="160"/>
    </w:pPr>
    <w:rPr>
      <w:rFonts w:asciiTheme="minorHAnsi" w:eastAsiaTheme="minorEastAsia" w:hAnsiTheme="minorHAnsi" w:cstheme="minorBidi"/>
      <w:spacing w:val="15"/>
      <w:sz w:val="20"/>
      <w:szCs w:val="22"/>
    </w:rPr>
  </w:style>
  <w:style w:type="character" w:customStyle="1" w:styleId="SubtitleChar">
    <w:name w:val="Subtitle Char"/>
    <w:basedOn w:val="DefaultParagraphFont"/>
    <w:link w:val="Subtitle"/>
    <w:uiPriority w:val="11"/>
    <w:rsid w:val="00951EBB"/>
    <w:rPr>
      <w:rFonts w:asciiTheme="minorHAnsi" w:eastAsiaTheme="minorEastAsia" w:hAnsiTheme="minorHAnsi" w:cstheme="minorBidi"/>
      <w:spacing w:val="15"/>
      <w:szCs w:val="22"/>
      <w:lang w:val="en-US"/>
    </w:rPr>
  </w:style>
  <w:style w:type="character" w:customStyle="1" w:styleId="UnresolvedMention1">
    <w:name w:val="Unresolved Mention1"/>
    <w:basedOn w:val="DefaultParagraphFont"/>
    <w:uiPriority w:val="99"/>
    <w:semiHidden/>
    <w:unhideWhenUsed/>
    <w:rsid w:val="00413C47"/>
    <w:rPr>
      <w:color w:val="605E5C"/>
      <w:shd w:val="clear" w:color="auto" w:fill="E1DFDD"/>
    </w:rPr>
  </w:style>
  <w:style w:type="character" w:styleId="FollowedHyperlink">
    <w:name w:val="FollowedHyperlink"/>
    <w:basedOn w:val="DefaultParagraphFont"/>
    <w:uiPriority w:val="99"/>
    <w:semiHidden/>
    <w:unhideWhenUsed/>
    <w:rsid w:val="008E176F"/>
    <w:rPr>
      <w:color w:val="800080" w:themeColor="followedHyperlink"/>
      <w:u w:val="single"/>
    </w:rPr>
  </w:style>
  <w:style w:type="character" w:styleId="UnresolvedMention">
    <w:name w:val="Unresolved Mention"/>
    <w:basedOn w:val="DefaultParagraphFont"/>
    <w:uiPriority w:val="99"/>
    <w:semiHidden/>
    <w:unhideWhenUsed/>
    <w:rsid w:val="00C22073"/>
    <w:rPr>
      <w:color w:val="605E5C"/>
      <w:shd w:val="clear" w:color="auto" w:fill="E1DFDD"/>
    </w:rPr>
  </w:style>
  <w:style w:type="paragraph" w:styleId="Revision">
    <w:name w:val="Revision"/>
    <w:hidden/>
    <w:uiPriority w:val="99"/>
    <w:semiHidden/>
    <w:rsid w:val="004D5FB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19785">
      <w:bodyDiv w:val="1"/>
      <w:marLeft w:val="0"/>
      <w:marRight w:val="0"/>
      <w:marTop w:val="0"/>
      <w:marBottom w:val="0"/>
      <w:divBdr>
        <w:top w:val="none" w:sz="0" w:space="0" w:color="auto"/>
        <w:left w:val="none" w:sz="0" w:space="0" w:color="auto"/>
        <w:bottom w:val="none" w:sz="0" w:space="0" w:color="auto"/>
        <w:right w:val="none" w:sz="0" w:space="0" w:color="auto"/>
      </w:divBdr>
    </w:div>
    <w:div w:id="583150224">
      <w:bodyDiv w:val="1"/>
      <w:marLeft w:val="0"/>
      <w:marRight w:val="0"/>
      <w:marTop w:val="0"/>
      <w:marBottom w:val="0"/>
      <w:divBdr>
        <w:top w:val="none" w:sz="0" w:space="0" w:color="auto"/>
        <w:left w:val="none" w:sz="0" w:space="0" w:color="auto"/>
        <w:bottom w:val="none" w:sz="0" w:space="0" w:color="auto"/>
        <w:right w:val="none" w:sz="0" w:space="0" w:color="auto"/>
      </w:divBdr>
    </w:div>
    <w:div w:id="591353490">
      <w:bodyDiv w:val="1"/>
      <w:marLeft w:val="0"/>
      <w:marRight w:val="0"/>
      <w:marTop w:val="0"/>
      <w:marBottom w:val="0"/>
      <w:divBdr>
        <w:top w:val="none" w:sz="0" w:space="0" w:color="auto"/>
        <w:left w:val="none" w:sz="0" w:space="0" w:color="auto"/>
        <w:bottom w:val="none" w:sz="0" w:space="0" w:color="auto"/>
        <w:right w:val="none" w:sz="0" w:space="0" w:color="auto"/>
      </w:divBdr>
    </w:div>
    <w:div w:id="1055202541">
      <w:bodyDiv w:val="1"/>
      <w:marLeft w:val="0"/>
      <w:marRight w:val="0"/>
      <w:marTop w:val="0"/>
      <w:marBottom w:val="0"/>
      <w:divBdr>
        <w:top w:val="none" w:sz="0" w:space="0" w:color="auto"/>
        <w:left w:val="none" w:sz="0" w:space="0" w:color="auto"/>
        <w:bottom w:val="none" w:sz="0" w:space="0" w:color="auto"/>
        <w:right w:val="none" w:sz="0" w:space="0" w:color="auto"/>
      </w:divBdr>
    </w:div>
    <w:div w:id="1396974861">
      <w:bodyDiv w:val="1"/>
      <w:marLeft w:val="0"/>
      <w:marRight w:val="0"/>
      <w:marTop w:val="0"/>
      <w:marBottom w:val="0"/>
      <w:divBdr>
        <w:top w:val="none" w:sz="0" w:space="0" w:color="auto"/>
        <w:left w:val="none" w:sz="0" w:space="0" w:color="auto"/>
        <w:bottom w:val="none" w:sz="0" w:space="0" w:color="auto"/>
        <w:right w:val="none" w:sz="0" w:space="0" w:color="auto"/>
      </w:divBdr>
    </w:div>
    <w:div w:id="1606814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maas@crdc.com.au"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A5C17733921242A11285C1A21FAE89" ma:contentTypeVersion="12" ma:contentTypeDescription="Create a new document." ma:contentTypeScope="" ma:versionID="d96fad54744879828e125a795d6bf0b1">
  <xsd:schema xmlns:xsd="http://www.w3.org/2001/XMLSchema" xmlns:xs="http://www.w3.org/2001/XMLSchema" xmlns:p="http://schemas.microsoft.com/office/2006/metadata/properties" xmlns:ns2="c6c98798-3f8e-464d-b528-6586fab29f9e" xmlns:ns3="15f64afe-69e9-4ae9-af83-f839b8136805" targetNamespace="http://schemas.microsoft.com/office/2006/metadata/properties" ma:root="true" ma:fieldsID="15ebcd9ec9f3c0bcf114046be98e109c" ns2:_="" ns3:_="">
    <xsd:import namespace="c6c98798-3f8e-464d-b528-6586fab29f9e"/>
    <xsd:import namespace="15f64afe-69e9-4ae9-af83-f839b81368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98798-3f8e-464d-b528-6586fab29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64afe-69e9-4ae9-af83-f839b81368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B5AC7-70AF-4DB3-8E48-C91A8FDC3E7C}">
  <ds:schemaRefs>
    <ds:schemaRef ds:uri="http://schemas.microsoft.com/sharepoint/v3/contenttype/forms"/>
  </ds:schemaRefs>
</ds:datastoreItem>
</file>

<file path=customXml/itemProps2.xml><?xml version="1.0" encoding="utf-8"?>
<ds:datastoreItem xmlns:ds="http://schemas.openxmlformats.org/officeDocument/2006/customXml" ds:itemID="{2FFE973B-6B5C-43FE-BC6A-C6A1CF9345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D2475E-8FB6-4287-A510-FC33E6ED9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98798-3f8e-464d-b528-6586fab29f9e"/>
    <ds:schemaRef ds:uri="15f64afe-69e9-4ae9-af83-f839b8136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835DC1-37C4-46EB-8637-C2ABF261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INKA AUSTRALIA</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Crockett</dc:creator>
  <cp:keywords/>
  <dc:description/>
  <cp:lastModifiedBy>Susan Maas</cp:lastModifiedBy>
  <cp:revision>7</cp:revision>
  <cp:lastPrinted>2017-10-10T01:06:00Z</cp:lastPrinted>
  <dcterms:created xsi:type="dcterms:W3CDTF">2022-01-16T22:55:00Z</dcterms:created>
  <dcterms:modified xsi:type="dcterms:W3CDTF">2022-02-23T08:33:00Z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0x010100B5A5C17733921242A11285C1A21FAE89</vt:lpwstr>
  </property>
</Properties>
</file>